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685C34" w14:textId="683A2D8C"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100</w:t>
      </w:r>
      <w:r w:rsidRPr="00CE0424">
        <w:tab/>
      </w:r>
      <w:r w:rsidRPr="00CE0424">
        <w:rPr>
          <w:sz w:val="32"/>
          <w:szCs w:val="32"/>
        </w:rPr>
        <w:t>Tdoc R2-</w:t>
      </w:r>
      <w:r w:rsidR="00AD5912" w:rsidRPr="00CE0424">
        <w:rPr>
          <w:sz w:val="32"/>
          <w:szCs w:val="32"/>
        </w:rPr>
        <w:t>1</w:t>
      </w:r>
      <w:r w:rsidR="00AD5912">
        <w:rPr>
          <w:sz w:val="32"/>
          <w:szCs w:val="32"/>
        </w:rPr>
        <w:t>7</w:t>
      </w:r>
      <w:r w:rsidR="00C061DC">
        <w:rPr>
          <w:sz w:val="32"/>
          <w:szCs w:val="32"/>
        </w:rPr>
        <w:t>1</w:t>
      </w:r>
      <w:r w:rsidR="00AD5912" w:rsidRPr="00781C44">
        <w:rPr>
          <w:sz w:val="32"/>
          <w:szCs w:val="32"/>
        </w:rPr>
        <w:t>2447</w:t>
      </w:r>
    </w:p>
    <w:p w14:paraId="1EA62650" w14:textId="5016383E" w:rsidR="00700EF5" w:rsidRPr="00CE0424" w:rsidRDefault="005E03C7" w:rsidP="00700EF5">
      <w:pPr>
        <w:pStyle w:val="3GPPHeader"/>
      </w:pPr>
      <w:r>
        <w:t>Reno</w:t>
      </w:r>
      <w:r w:rsidRPr="005E03C7">
        <w:t>, N</w:t>
      </w:r>
      <w:r>
        <w:t>evada</w:t>
      </w:r>
      <w:r w:rsidRPr="005E03C7">
        <w:t>, USA</w:t>
      </w:r>
      <w:r w:rsidR="00700EF5" w:rsidRPr="004A782B">
        <w:t xml:space="preserve">, </w:t>
      </w:r>
      <w:r>
        <w:t>27</w:t>
      </w:r>
      <w:r w:rsidR="00700EF5" w:rsidRPr="004A782B">
        <w:rPr>
          <w:vertAlign w:val="superscript"/>
        </w:rPr>
        <w:t>th</w:t>
      </w:r>
      <w:r w:rsidR="00700EF5">
        <w:t xml:space="preserve"> </w:t>
      </w:r>
      <w:r w:rsidR="00D62744">
        <w:t>November</w:t>
      </w:r>
      <w:r>
        <w:t xml:space="preserve"> </w:t>
      </w:r>
      <w:r w:rsidR="00700EF5" w:rsidRPr="00631CA0">
        <w:t xml:space="preserve">– </w:t>
      </w:r>
      <w:r>
        <w:t>1</w:t>
      </w:r>
      <w:r>
        <w:rPr>
          <w:vertAlign w:val="superscript"/>
        </w:rPr>
        <w:t>st</w:t>
      </w:r>
      <w:r w:rsidR="00700EF5">
        <w:t xml:space="preserve"> </w:t>
      </w:r>
      <w:r>
        <w:t>December</w:t>
      </w:r>
      <w:r w:rsidR="00700EF5">
        <w:t xml:space="preserve"> </w:t>
      </w:r>
      <w:r w:rsidR="00700EF5" w:rsidRPr="00631CA0">
        <w:t>2017</w:t>
      </w:r>
    </w:p>
    <w:p w14:paraId="6718825C" w14:textId="77777777" w:rsidR="00E90E49" w:rsidRPr="00CE0424" w:rsidRDefault="00E90E49" w:rsidP="00357380">
      <w:pPr>
        <w:pStyle w:val="3GPPHeader"/>
      </w:pPr>
    </w:p>
    <w:p w14:paraId="324DDF36" w14:textId="1217F09A" w:rsidR="00E90E49" w:rsidRPr="00781C44" w:rsidRDefault="00E90E49" w:rsidP="00311702">
      <w:pPr>
        <w:pStyle w:val="3GPPHeader"/>
        <w:rPr>
          <w:sz w:val="22"/>
          <w:szCs w:val="22"/>
          <w:lang w:val="en-US"/>
        </w:rPr>
      </w:pPr>
      <w:r w:rsidRPr="00781C44">
        <w:rPr>
          <w:sz w:val="22"/>
          <w:szCs w:val="22"/>
          <w:lang w:val="en-US"/>
        </w:rPr>
        <w:t>Agenda Item:</w:t>
      </w:r>
      <w:r w:rsidRPr="00781C44">
        <w:rPr>
          <w:sz w:val="22"/>
          <w:szCs w:val="22"/>
          <w:lang w:val="en-US"/>
        </w:rPr>
        <w:tab/>
      </w:r>
      <w:r w:rsidR="00AD5912" w:rsidRPr="00781C44">
        <w:rPr>
          <w:sz w:val="22"/>
          <w:szCs w:val="22"/>
          <w:lang w:val="en-US"/>
        </w:rPr>
        <w:t>9.2</w:t>
      </w:r>
    </w:p>
    <w:p w14:paraId="7078E1A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8757EA2" w14:textId="7CFE8591" w:rsidR="00E90E49" w:rsidRPr="00CE0424" w:rsidRDefault="003D3C45" w:rsidP="00311702">
      <w:pPr>
        <w:pStyle w:val="3GPPHeader"/>
        <w:rPr>
          <w:sz w:val="22"/>
          <w:szCs w:val="22"/>
        </w:rPr>
      </w:pPr>
      <w:r>
        <w:rPr>
          <w:sz w:val="22"/>
          <w:szCs w:val="22"/>
        </w:rPr>
        <w:t>Title:</w:t>
      </w:r>
      <w:r w:rsidR="00E90E49" w:rsidRPr="00CE0424">
        <w:rPr>
          <w:sz w:val="22"/>
          <w:szCs w:val="22"/>
        </w:rPr>
        <w:tab/>
      </w:r>
      <w:r w:rsidR="0048276C">
        <w:rPr>
          <w:sz w:val="22"/>
          <w:szCs w:val="22"/>
        </w:rPr>
        <w:t>Remaining SR and BSR issues</w:t>
      </w:r>
    </w:p>
    <w:p w14:paraId="7E880B41" w14:textId="1590ADA4" w:rsidR="00E90E49" w:rsidRDefault="00E90E49" w:rsidP="00D546FF">
      <w:pPr>
        <w:pStyle w:val="3GPPHeader"/>
        <w:rPr>
          <w:sz w:val="22"/>
          <w:szCs w:val="22"/>
        </w:rPr>
      </w:pPr>
      <w:r w:rsidRPr="00CE0424">
        <w:rPr>
          <w:sz w:val="22"/>
          <w:szCs w:val="22"/>
        </w:rPr>
        <w:t>Document for:</w:t>
      </w:r>
      <w:r w:rsidRPr="00CE0424">
        <w:rPr>
          <w:sz w:val="22"/>
          <w:szCs w:val="22"/>
        </w:rPr>
        <w:tab/>
      </w:r>
      <w:r w:rsidR="00B76E98" w:rsidRPr="00781C44">
        <w:rPr>
          <w:sz w:val="22"/>
          <w:szCs w:val="22"/>
        </w:rPr>
        <w:t>Discussion, Decision</w:t>
      </w:r>
    </w:p>
    <w:p w14:paraId="054D59A6" w14:textId="77777777" w:rsidR="00C24345" w:rsidRDefault="00E90E49" w:rsidP="00A2052C">
      <w:pPr>
        <w:pStyle w:val="Heading1"/>
      </w:pPr>
      <w:r w:rsidRPr="00CE0424">
        <w:t>Introduction</w:t>
      </w:r>
    </w:p>
    <w:p w14:paraId="60815B70" w14:textId="3F01FA0E" w:rsidR="0048276C" w:rsidRDefault="0048276C" w:rsidP="00A2052C">
      <w:r>
        <w:t>At the RAN2#99bis the following agreements were made</w:t>
      </w:r>
    </w:p>
    <w:p w14:paraId="7832B438" w14:textId="77777777" w:rsidR="00847D9C" w:rsidRPr="00EC7570" w:rsidRDefault="00847D9C" w:rsidP="00847D9C">
      <w:pPr>
        <w:pStyle w:val="Doc-text2"/>
        <w:pBdr>
          <w:top w:val="single" w:sz="4" w:space="1" w:color="auto"/>
          <w:left w:val="single" w:sz="4" w:space="4" w:color="auto"/>
          <w:bottom w:val="single" w:sz="4" w:space="1" w:color="auto"/>
          <w:right w:val="single" w:sz="4" w:space="4" w:color="auto"/>
        </w:pBdr>
        <w:rPr>
          <w:b/>
        </w:rPr>
      </w:pPr>
      <w:r w:rsidRPr="00EC7570">
        <w:rPr>
          <w:b/>
        </w:rPr>
        <w:t xml:space="preserve">Agreements: </w:t>
      </w:r>
    </w:p>
    <w:p w14:paraId="4C38BC08" w14:textId="77777777" w:rsidR="00847D9C" w:rsidRDefault="00847D9C" w:rsidP="00847D9C">
      <w:pPr>
        <w:pStyle w:val="Doc-text2"/>
        <w:pBdr>
          <w:top w:val="single" w:sz="4" w:space="1" w:color="auto"/>
          <w:left w:val="single" w:sz="4" w:space="4" w:color="auto"/>
          <w:bottom w:val="single" w:sz="4" w:space="1" w:color="auto"/>
          <w:right w:val="single" w:sz="4" w:space="4" w:color="auto"/>
        </w:pBdr>
      </w:pPr>
      <w:r>
        <w:t>1.</w:t>
      </w:r>
      <w:r>
        <w:tab/>
        <w:t xml:space="preserve">The mapping for logical channel to SR is explicitly signalled.  The signalling is optional and if mapping not present the logical channel can be mapped to all SR configurations.   One or more SR configuration can be configured per logical channel.  </w:t>
      </w:r>
    </w:p>
    <w:p w14:paraId="37926A21" w14:textId="77777777" w:rsidR="00847D9C" w:rsidRPr="00BF774B" w:rsidRDefault="00847D9C" w:rsidP="00847D9C">
      <w:pPr>
        <w:pStyle w:val="Doc-text2"/>
        <w:pBdr>
          <w:top w:val="single" w:sz="4" w:space="1" w:color="auto"/>
          <w:left w:val="single" w:sz="4" w:space="4" w:color="auto"/>
          <w:bottom w:val="single" w:sz="4" w:space="1" w:color="auto"/>
          <w:right w:val="single" w:sz="4" w:space="4" w:color="auto"/>
        </w:pBdr>
      </w:pPr>
      <w:r>
        <w:t>2.</w:t>
      </w:r>
      <w:r w:rsidRPr="0069165A">
        <w:rPr>
          <w:i/>
        </w:rPr>
        <w:tab/>
      </w:r>
      <w:r w:rsidRPr="00BF774B">
        <w:t xml:space="preserve">SR transmission is chosen according to the SR mapping for the logical channel which triggered the BSR </w:t>
      </w:r>
      <w:r w:rsidRPr="0048276C">
        <w:t>[FFS for retransmission BSR - either highest priority logical channel in buffer or all logical channel included in the BSR]</w:t>
      </w:r>
    </w:p>
    <w:p w14:paraId="06FE4B0F" w14:textId="77777777" w:rsidR="00847D9C" w:rsidRPr="00BF774B" w:rsidRDefault="00847D9C" w:rsidP="00847D9C">
      <w:pPr>
        <w:pStyle w:val="Doc-text2"/>
        <w:pBdr>
          <w:top w:val="single" w:sz="4" w:space="1" w:color="auto"/>
          <w:left w:val="single" w:sz="4" w:space="4" w:color="auto"/>
          <w:bottom w:val="single" w:sz="4" w:space="1" w:color="auto"/>
          <w:right w:val="single" w:sz="4" w:space="4" w:color="auto"/>
        </w:pBdr>
      </w:pPr>
      <w:r w:rsidRPr="00BF774B">
        <w:t>3.</w:t>
      </w:r>
      <w:r w:rsidRPr="00BF774B">
        <w:tab/>
        <w:t>As in legacy, the MAC entity shall transmit at most one Regular/Periodic BSR in a TTI/sTTI across all carriers</w:t>
      </w:r>
    </w:p>
    <w:p w14:paraId="64923478" w14:textId="77777777" w:rsidR="00847D9C" w:rsidRDefault="00847D9C" w:rsidP="00847D9C">
      <w:pPr>
        <w:pStyle w:val="Doc-text2"/>
        <w:pBdr>
          <w:top w:val="single" w:sz="4" w:space="1" w:color="auto"/>
          <w:left w:val="single" w:sz="4" w:space="4" w:color="auto"/>
          <w:bottom w:val="single" w:sz="4" w:space="1" w:color="auto"/>
          <w:right w:val="single" w:sz="4" w:space="4" w:color="auto"/>
        </w:pBdr>
      </w:pPr>
      <w:r w:rsidRPr="00BF774B">
        <w:t>4.</w:t>
      </w:r>
      <w:r w:rsidRPr="00BF774B">
        <w:tab/>
        <w:t>As in legacy, the UE may include a padding BSR on a TTI or sTTI which does not contain a Regular/Periodic BSR.</w:t>
      </w:r>
    </w:p>
    <w:p w14:paraId="57F3DE5F" w14:textId="77777777" w:rsidR="00847D9C" w:rsidRDefault="00847D9C" w:rsidP="00847D9C">
      <w:pPr>
        <w:pStyle w:val="Doc-text2"/>
        <w:pBdr>
          <w:top w:val="single" w:sz="4" w:space="1" w:color="auto"/>
          <w:left w:val="single" w:sz="4" w:space="4" w:color="auto"/>
          <w:bottom w:val="single" w:sz="4" w:space="1" w:color="auto"/>
          <w:right w:val="single" w:sz="4" w:space="4" w:color="auto"/>
        </w:pBdr>
      </w:pPr>
      <w:r w:rsidRPr="00BF774B">
        <w:t>5.</w:t>
      </w:r>
      <w:r w:rsidRPr="00BF774B">
        <w:tab/>
        <w:t xml:space="preserve">Working assumption:  When maximum retransmission for sPUCCH have reached the sPUCCH resource is released.  </w:t>
      </w:r>
      <w:r w:rsidRPr="0048276C">
        <w:t>[FFS: when sPUCCH resource is released all logical channels can use the SR]</w:t>
      </w:r>
      <w:r w:rsidRPr="00BF774B">
        <w:t xml:space="preserve">.  When maximum retransmission PUCCH is reached the legacy behaviour applies.  </w:t>
      </w:r>
    </w:p>
    <w:p w14:paraId="18B0CA29" w14:textId="14683305" w:rsidR="00847D9C" w:rsidRDefault="00847D9C" w:rsidP="00847D9C"/>
    <w:p w14:paraId="7C7A0860" w14:textId="2CB53A70" w:rsidR="0048276C" w:rsidRDefault="0048276C" w:rsidP="00847D9C">
      <w:r>
        <w:t xml:space="preserve">Here we analyse </w:t>
      </w:r>
      <w:r w:rsidR="008504A3">
        <w:t>the impacts of the FFS</w:t>
      </w:r>
      <w:r w:rsidR="00A77665">
        <w:t>s</w:t>
      </w:r>
      <w:r w:rsidR="00E26F6B">
        <w:t>, the working assumptions</w:t>
      </w:r>
      <w:r w:rsidR="008504A3">
        <w:t xml:space="preserve">, and the range for the </w:t>
      </w:r>
      <w:r w:rsidR="008504A3" w:rsidRPr="00A77665">
        <w:rPr>
          <w:i/>
        </w:rPr>
        <w:t>dssr-TransMax</w:t>
      </w:r>
      <w:r w:rsidR="008504A3">
        <w:t xml:space="preserve"> RRC parameter. </w:t>
      </w:r>
    </w:p>
    <w:p w14:paraId="21F7A9BA" w14:textId="77777777" w:rsidR="0048276C" w:rsidRPr="00A2052C" w:rsidRDefault="0048276C" w:rsidP="00847D9C"/>
    <w:p w14:paraId="35F0BF64" w14:textId="40D8BBAC" w:rsidR="004000E8" w:rsidRPr="00CE0424" w:rsidRDefault="00FD602E" w:rsidP="00CE0424">
      <w:pPr>
        <w:pStyle w:val="Heading1"/>
      </w:pPr>
      <w:r>
        <w:t>Discussion</w:t>
      </w:r>
    </w:p>
    <w:p w14:paraId="4B4AEB0D" w14:textId="11291AB7" w:rsidR="003742AC" w:rsidRDefault="003742AC" w:rsidP="006E062C"/>
    <w:p w14:paraId="70F2A223" w14:textId="0E4B39B2" w:rsidR="00C0372A" w:rsidRDefault="00C0372A" w:rsidP="000972BD">
      <w:pPr>
        <w:pStyle w:val="Heading2"/>
      </w:pPr>
      <w:r>
        <w:t>Logical channel SR restriction</w:t>
      </w:r>
    </w:p>
    <w:p w14:paraId="42E793C9" w14:textId="48EDFE7A" w:rsidR="00C0372A" w:rsidRDefault="00C0372A" w:rsidP="006E062C">
      <w:r>
        <w:t>In the Running CR for 36.331, the name for configuring allowed SR resources for a logical channel was chosen to be “</w:t>
      </w:r>
      <w:r>
        <w:rPr>
          <w:i/>
        </w:rPr>
        <w:t>sr-Config</w:t>
      </w:r>
      <w:r>
        <w:t>”. This name can easily be confused with the existing</w:t>
      </w:r>
      <w:r w:rsidR="000520D4">
        <w:t xml:space="preserve"> IE</w:t>
      </w:r>
      <w:r>
        <w:t xml:space="preserve"> </w:t>
      </w:r>
      <w:r w:rsidRPr="000520D4">
        <w:rPr>
          <w:i/>
        </w:rPr>
        <w:t>schedulingRequestConfig</w:t>
      </w:r>
      <w:r>
        <w:t>, therefore we propose:</w:t>
      </w:r>
    </w:p>
    <w:p w14:paraId="4A8B9368" w14:textId="568135D0" w:rsidR="00C0372A" w:rsidRDefault="00C0372A" w:rsidP="00C0372A">
      <w:pPr>
        <w:pStyle w:val="Proposal"/>
      </w:pPr>
      <w:bookmarkStart w:id="0" w:name="_Toc498594759"/>
      <w:bookmarkStart w:id="1" w:name="_Toc498595228"/>
      <w:bookmarkStart w:id="2" w:name="_Toc498595598"/>
      <w:r>
        <w:t xml:space="preserve">The restrictions on scheduling request resources allowed for a logical channel shall be </w:t>
      </w:r>
      <w:r w:rsidRPr="000972BD">
        <w:rPr>
          <w:i/>
        </w:rPr>
        <w:t>logicalChannelS</w:t>
      </w:r>
      <w:r w:rsidR="000520D4">
        <w:rPr>
          <w:i/>
        </w:rPr>
        <w:t>r</w:t>
      </w:r>
      <w:r w:rsidRPr="000972BD">
        <w:rPr>
          <w:i/>
        </w:rPr>
        <w:t>Restriction</w:t>
      </w:r>
      <w:r w:rsidR="000972BD">
        <w:t xml:space="preserve"> instead of </w:t>
      </w:r>
      <w:r w:rsidR="000972BD">
        <w:rPr>
          <w:i/>
        </w:rPr>
        <w:t>sr-Config</w:t>
      </w:r>
      <w:r>
        <w:t>.</w:t>
      </w:r>
      <w:bookmarkEnd w:id="0"/>
      <w:bookmarkEnd w:id="1"/>
      <w:bookmarkEnd w:id="2"/>
      <w:r>
        <w:t xml:space="preserve"> </w:t>
      </w:r>
    </w:p>
    <w:p w14:paraId="6A25B84D" w14:textId="77777777" w:rsidR="00C0372A" w:rsidRDefault="00C0372A" w:rsidP="006E062C"/>
    <w:p w14:paraId="46A338F7" w14:textId="39E241E8" w:rsidR="00406614" w:rsidRDefault="00406614" w:rsidP="00406614">
      <w:pPr>
        <w:pStyle w:val="Heading2"/>
      </w:pPr>
      <w:r>
        <w:t>Reaching dssr-TransMax and resources for SR on only one of SPUCCH or PUCCH</w:t>
      </w:r>
    </w:p>
    <w:p w14:paraId="179DDEA2" w14:textId="77777777" w:rsidR="00406614" w:rsidRPr="00406614" w:rsidRDefault="00406614" w:rsidP="00406614"/>
    <w:p w14:paraId="2CE24092" w14:textId="77777777" w:rsidR="00406614" w:rsidRDefault="00406614" w:rsidP="00406614">
      <w:pPr>
        <w:pStyle w:val="Doc-text2"/>
        <w:pBdr>
          <w:top w:val="single" w:sz="4" w:space="1" w:color="auto"/>
          <w:left w:val="single" w:sz="4" w:space="4" w:color="auto"/>
          <w:bottom w:val="single" w:sz="4" w:space="1" w:color="auto"/>
          <w:right w:val="single" w:sz="4" w:space="4" w:color="auto"/>
        </w:pBdr>
      </w:pPr>
      <w:r w:rsidRPr="00BF774B">
        <w:t>5.</w:t>
      </w:r>
      <w:r w:rsidRPr="00BF774B">
        <w:tab/>
        <w:t xml:space="preserve">Working assumption:  </w:t>
      </w:r>
      <w:r w:rsidRPr="005D401B">
        <w:rPr>
          <w:highlight w:val="yellow"/>
        </w:rPr>
        <w:t>When maximum retransmission for sPUCCH have reached the sPUCCH resource is released.  [FFS: when sPUCCH resource is released all logical channels can use the SR].</w:t>
      </w:r>
      <w:r w:rsidRPr="00BF774B">
        <w:t xml:space="preserve">  When maximum retransmission PUCCH is reached the legacy behaviour applies.  </w:t>
      </w:r>
    </w:p>
    <w:p w14:paraId="7FA6D6F9" w14:textId="77777777" w:rsidR="00406614" w:rsidRDefault="00406614" w:rsidP="00406614"/>
    <w:p w14:paraId="0E05187E" w14:textId="0D990F96" w:rsidR="00406614" w:rsidRDefault="00406614" w:rsidP="00406614">
      <w:r>
        <w:t>In legacy reaching maximum number of SR transmissions (</w:t>
      </w:r>
      <w:r w:rsidRPr="00A77665">
        <w:rPr>
          <w:i/>
        </w:rPr>
        <w:t>dsr-TransMax</w:t>
      </w:r>
      <w:r>
        <w:t xml:space="preserve">) results in UE dropping all PUCCH resources. It is natural to have all SPUCCH resources dropped when reaching </w:t>
      </w:r>
      <w:r w:rsidRPr="00A77665">
        <w:rPr>
          <w:i/>
        </w:rPr>
        <w:t>dssr-TransMax</w:t>
      </w:r>
      <w:r>
        <w:t xml:space="preserve"> SRs sent on </w:t>
      </w:r>
      <w:r>
        <w:lastRenderedPageBreak/>
        <w:t>SPUCCH without the SR being cancelled, as obviously the sent SRs have not resulted in a grant for the UE</w:t>
      </w:r>
      <w:r w:rsidR="001F6D3A">
        <w:t xml:space="preserve"> and probably there is an SPUCCH coverage problem</w:t>
      </w:r>
      <w:r>
        <w:t xml:space="preserve">. </w:t>
      </w:r>
      <w:r w:rsidR="00A77665">
        <w:t>Thus,</w:t>
      </w:r>
      <w:r w:rsidR="00653DF7">
        <w:t xml:space="preserve"> we confirm the working assumption: </w:t>
      </w:r>
    </w:p>
    <w:p w14:paraId="11BA3F07" w14:textId="77777777" w:rsidR="00653DF7" w:rsidRDefault="00653DF7" w:rsidP="00406614"/>
    <w:p w14:paraId="74894E5F" w14:textId="349E880A" w:rsidR="00406614" w:rsidRDefault="00653DF7" w:rsidP="00406614">
      <w:pPr>
        <w:pStyle w:val="Proposal"/>
      </w:pPr>
      <w:bookmarkStart w:id="3" w:name="_Toc496884768"/>
      <w:bookmarkStart w:id="4" w:name="_Toc497830640"/>
      <w:bookmarkStart w:id="5" w:name="_Toc497831996"/>
      <w:bookmarkStart w:id="6" w:name="_Toc497832306"/>
      <w:bookmarkStart w:id="7" w:name="_Toc497832457"/>
      <w:bookmarkStart w:id="8" w:name="_Toc497832565"/>
      <w:bookmarkStart w:id="9" w:name="_Toc497998709"/>
      <w:bookmarkStart w:id="10" w:name="_Toc497999425"/>
      <w:bookmarkStart w:id="11" w:name="_Toc498554559"/>
      <w:bookmarkStart w:id="12" w:name="_Toc498592571"/>
      <w:bookmarkStart w:id="13" w:name="_Toc498592629"/>
      <w:bookmarkStart w:id="14" w:name="_Toc498594760"/>
      <w:bookmarkStart w:id="15" w:name="_Toc498595229"/>
      <w:bookmarkStart w:id="16" w:name="_Toc498595599"/>
      <w:r>
        <w:t xml:space="preserve">After </w:t>
      </w:r>
      <w:r w:rsidRPr="000972BD">
        <w:rPr>
          <w:i/>
        </w:rPr>
        <w:t>dssr-TransMax</w:t>
      </w:r>
      <w:r>
        <w:t xml:space="preserve"> SPUCCH SR transmissions without the SR(s) being cancelled, r</w:t>
      </w:r>
      <w:r w:rsidR="00406614">
        <w:t>elease all SPUCCH resources on all serving ce</w:t>
      </w:r>
      <w:r>
        <w:t xml:space="preserve">lls on the next SPUCCH occasion </w:t>
      </w:r>
      <w:r w:rsidR="00781C44">
        <w:t xml:space="preserve">when </w:t>
      </w:r>
      <w:r w:rsidR="00406614" w:rsidRPr="000972BD">
        <w:rPr>
          <w:i/>
        </w:rPr>
        <w:t>s</w:t>
      </w:r>
      <w:r w:rsidRPr="000972BD">
        <w:rPr>
          <w:i/>
        </w:rPr>
        <w:t>sr-ProhibitTimer</w:t>
      </w:r>
      <w:r>
        <w:t xml:space="preserve"> is not running</w:t>
      </w:r>
      <w:r w:rsidR="00406614">
        <w:t>.</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00625EF9" w14:textId="77777777" w:rsidR="000520D4" w:rsidRDefault="000520D4" w:rsidP="00406614"/>
    <w:p w14:paraId="5B0BD670" w14:textId="15B72A50" w:rsidR="00653DF7" w:rsidRDefault="00343AFA" w:rsidP="00406614">
      <w:r>
        <w:t>This was already captured in the MAC running CR</w:t>
      </w:r>
      <w:r w:rsidR="00692EA1">
        <w:t xml:space="preserve"> </w:t>
      </w:r>
      <w:r w:rsidR="00692EA1">
        <w:fldChar w:fldCharType="begin"/>
      </w:r>
      <w:r w:rsidR="00692EA1">
        <w:instrText xml:space="preserve"> REF _Ref497999357 \n \h </w:instrText>
      </w:r>
      <w:r w:rsidR="00692EA1">
        <w:fldChar w:fldCharType="separate"/>
      </w:r>
      <w:r w:rsidR="00134BDE">
        <w:t>[1]</w:t>
      </w:r>
      <w:r w:rsidR="00692EA1">
        <w:fldChar w:fldCharType="end"/>
      </w:r>
      <w:r>
        <w:t xml:space="preserve">. </w:t>
      </w:r>
    </w:p>
    <w:p w14:paraId="7DF0F3B8" w14:textId="3D60F3FC" w:rsidR="00113A46" w:rsidRDefault="000520D4" w:rsidP="00406614">
      <w:r>
        <w:t>The Proposal 2</w:t>
      </w:r>
      <w:r w:rsidR="005D401B">
        <w:t xml:space="preserve"> may result in a UE with SRs triggered from data in </w:t>
      </w:r>
      <w:r w:rsidR="001F6D3A">
        <w:t>logical channels (</w:t>
      </w:r>
      <w:r w:rsidR="005D401B">
        <w:t>LCHs</w:t>
      </w:r>
      <w:r w:rsidR="001F6D3A">
        <w:t>)</w:t>
      </w:r>
      <w:r w:rsidR="005D401B">
        <w:t xml:space="preserve"> with an </w:t>
      </w:r>
      <w:r w:rsidR="00C0372A" w:rsidRPr="00964B7F">
        <w:rPr>
          <w:i/>
        </w:rPr>
        <w:t>logicalChannelS</w:t>
      </w:r>
      <w:r>
        <w:rPr>
          <w:i/>
        </w:rPr>
        <w:t>r</w:t>
      </w:r>
      <w:r w:rsidR="00C0372A" w:rsidRPr="00964B7F">
        <w:rPr>
          <w:i/>
        </w:rPr>
        <w:t>Restriction</w:t>
      </w:r>
      <w:r w:rsidR="00C0372A" w:rsidRPr="005D401B" w:rsidDel="00C0372A">
        <w:rPr>
          <w:i/>
        </w:rPr>
        <w:t xml:space="preserve"> </w:t>
      </w:r>
      <w:r w:rsidR="005D401B">
        <w:t>that only allows SPUCCH SRs</w:t>
      </w:r>
      <w:r w:rsidR="00653DF7">
        <w:t xml:space="preserve"> but </w:t>
      </w:r>
      <w:r>
        <w:t>the UE does not have</w:t>
      </w:r>
      <w:r w:rsidR="00653DF7">
        <w:t xml:space="preserve"> any SPUCCH resources for SR</w:t>
      </w:r>
      <w:r w:rsidR="00113A46">
        <w:t>. T</w:t>
      </w:r>
      <w:r w:rsidR="00653DF7">
        <w:t>his is a</w:t>
      </w:r>
      <w:r w:rsidR="00113A46">
        <w:t xml:space="preserve"> deadlock </w:t>
      </w:r>
      <w:r w:rsidR="00653DF7">
        <w:t>situation, and</w:t>
      </w:r>
      <w:r w:rsidR="00113A46">
        <w:t xml:space="preserve"> there is a need for the eNB to become aware of this situation.</w:t>
      </w:r>
    </w:p>
    <w:p w14:paraId="400A0C14" w14:textId="2655C2CC" w:rsidR="00406614" w:rsidRDefault="005D401B" w:rsidP="00406614">
      <w:r>
        <w:t xml:space="preserve">To avoid a situation where the UE has data, but no resources </w:t>
      </w:r>
      <w:r w:rsidR="00653DF7">
        <w:t xml:space="preserve">for SR configured </w:t>
      </w:r>
      <w:r>
        <w:t>that match the LCH</w:t>
      </w:r>
      <w:r w:rsidR="000972BD">
        <w:t>s</w:t>
      </w:r>
      <w:r>
        <w:t xml:space="preserve"> </w:t>
      </w:r>
      <w:r w:rsidR="000972BD" w:rsidRPr="00964B7F">
        <w:rPr>
          <w:i/>
        </w:rPr>
        <w:t>logicalChannelS</w:t>
      </w:r>
      <w:r w:rsidR="000520D4">
        <w:rPr>
          <w:i/>
        </w:rPr>
        <w:t>r</w:t>
      </w:r>
      <w:r w:rsidR="000972BD" w:rsidRPr="00964B7F">
        <w:rPr>
          <w:i/>
        </w:rPr>
        <w:t>Restriction</w:t>
      </w:r>
      <w:r w:rsidR="000972BD" w:rsidDel="000972BD">
        <w:rPr>
          <w:i/>
        </w:rPr>
        <w:t xml:space="preserve"> </w:t>
      </w:r>
      <w:r w:rsidR="00113A46">
        <w:t>(for example if only one of PUCCH and SPUCCH is configured with SR resources),</w:t>
      </w:r>
      <w:r>
        <w:t xml:space="preserve"> the UEs must be allowed to send SR on</w:t>
      </w:r>
      <w:r w:rsidR="00113A46">
        <w:t xml:space="preserve"> any resource</w:t>
      </w:r>
      <w:r>
        <w:t xml:space="preserve"> for SR. </w:t>
      </w:r>
      <w:r w:rsidR="00113A46">
        <w:t>This avoid</w:t>
      </w:r>
      <w:r w:rsidR="00653DF7">
        <w:t>s</w:t>
      </w:r>
      <w:r w:rsidR="00113A46">
        <w:t xml:space="preserve"> </w:t>
      </w:r>
      <w:r w:rsidR="001F6D3A">
        <w:t>the</w:t>
      </w:r>
      <w:r w:rsidR="00113A46">
        <w:t xml:space="preserve"> deadlock situation</w:t>
      </w:r>
      <w:r w:rsidR="00653DF7">
        <w:t>,</w:t>
      </w:r>
      <w:r w:rsidR="00113A46">
        <w:t xml:space="preserve"> and eNB </w:t>
      </w:r>
      <w:r w:rsidR="000520D4">
        <w:t>can become</w:t>
      </w:r>
      <w:r w:rsidR="00113A46">
        <w:t xml:space="preserve"> aware of the situation when decoding the BSR</w:t>
      </w:r>
      <w:r w:rsidR="000520D4">
        <w:t xml:space="preserve">, </w:t>
      </w:r>
      <w:r w:rsidR="001F6D3A">
        <w:t>without the UE having to fall-back to RACH</w:t>
      </w:r>
      <w:r w:rsidR="00113A46">
        <w:t xml:space="preserve">. </w:t>
      </w:r>
    </w:p>
    <w:p w14:paraId="7E49C5F0" w14:textId="77777777" w:rsidR="00406614" w:rsidRDefault="00406614" w:rsidP="00406614"/>
    <w:p w14:paraId="19185DE9" w14:textId="7F03076B" w:rsidR="00406614" w:rsidRDefault="00113A46" w:rsidP="00406614">
      <w:pPr>
        <w:pStyle w:val="Proposal"/>
      </w:pPr>
      <w:bookmarkStart w:id="17" w:name="_Toc497998710"/>
      <w:bookmarkStart w:id="18" w:name="_Toc497999426"/>
      <w:bookmarkStart w:id="19" w:name="_Toc498554560"/>
      <w:bookmarkStart w:id="20" w:name="_Toc498592572"/>
      <w:bookmarkStart w:id="21" w:name="_Toc498592630"/>
      <w:bookmarkStart w:id="22" w:name="_Toc498594761"/>
      <w:bookmarkStart w:id="23" w:name="_Toc498595230"/>
      <w:bookmarkStart w:id="24" w:name="_Toc498595600"/>
      <w:r>
        <w:t xml:space="preserve">If a UE has no SR resources configured that match the </w:t>
      </w:r>
      <w:r w:rsidR="001F6D3A">
        <w:t xml:space="preserve">logical channel </w:t>
      </w:r>
      <w:r w:rsidR="000972BD" w:rsidRPr="00964B7F">
        <w:rPr>
          <w:i/>
        </w:rPr>
        <w:t>logicalChannelS</w:t>
      </w:r>
      <w:r w:rsidR="000520D4">
        <w:rPr>
          <w:i/>
        </w:rPr>
        <w:t>r</w:t>
      </w:r>
      <w:r w:rsidR="000972BD" w:rsidRPr="00964B7F">
        <w:rPr>
          <w:i/>
        </w:rPr>
        <w:t>Restriction</w:t>
      </w:r>
      <w:r>
        <w:t xml:space="preserve">, the UE </w:t>
      </w:r>
      <w:r w:rsidR="00653DF7">
        <w:t>shall</w:t>
      </w:r>
      <w:r>
        <w:t xml:space="preserve"> send SR on any resource configured for SR</w:t>
      </w:r>
      <w:r w:rsidR="00406614">
        <w:t>.</w:t>
      </w:r>
      <w:bookmarkEnd w:id="17"/>
      <w:bookmarkEnd w:id="18"/>
      <w:bookmarkEnd w:id="19"/>
      <w:bookmarkEnd w:id="20"/>
      <w:bookmarkEnd w:id="21"/>
      <w:bookmarkEnd w:id="22"/>
      <w:bookmarkEnd w:id="23"/>
      <w:bookmarkEnd w:id="24"/>
      <w:r w:rsidR="00406614">
        <w:t xml:space="preserve"> </w:t>
      </w:r>
    </w:p>
    <w:p w14:paraId="786FB67F" w14:textId="77777777" w:rsidR="00335C2A" w:rsidRDefault="00335C2A" w:rsidP="006E062C"/>
    <w:p w14:paraId="3C543D35" w14:textId="68873822" w:rsidR="00B76E98" w:rsidRPr="004230DA" w:rsidRDefault="00340240" w:rsidP="00F63745">
      <w:pPr>
        <w:pStyle w:val="Heading2"/>
      </w:pPr>
      <w:r>
        <w:t>SR resource selection</w:t>
      </w:r>
    </w:p>
    <w:p w14:paraId="0B8285F6" w14:textId="77777777" w:rsidR="00DF4A17" w:rsidRPr="00BF774B" w:rsidRDefault="00DF4A17" w:rsidP="00DF4A17">
      <w:pPr>
        <w:pStyle w:val="Doc-text2"/>
        <w:pBdr>
          <w:top w:val="single" w:sz="4" w:space="1" w:color="auto"/>
          <w:left w:val="single" w:sz="4" w:space="4" w:color="auto"/>
          <w:bottom w:val="single" w:sz="4" w:space="1" w:color="auto"/>
          <w:right w:val="single" w:sz="4" w:space="4" w:color="auto"/>
        </w:pBdr>
      </w:pPr>
      <w:r>
        <w:t>2.</w:t>
      </w:r>
      <w:r w:rsidRPr="0069165A">
        <w:rPr>
          <w:i/>
        </w:rPr>
        <w:tab/>
      </w:r>
      <w:r w:rsidRPr="00BF774B">
        <w:t xml:space="preserve">SR transmission is chosen according to the SR mapping for </w:t>
      </w:r>
      <w:r w:rsidRPr="00340240">
        <w:rPr>
          <w:highlight w:val="yellow"/>
        </w:rPr>
        <w:t>the logical channel which triggered the BSR</w:t>
      </w:r>
      <w:r w:rsidRPr="00BF774B">
        <w:t xml:space="preserve"> </w:t>
      </w:r>
      <w:r w:rsidRPr="0048276C">
        <w:t>[FFS for retransmission BSR - either highest priority logical channel in buffer or all logical channel included in the BSR]</w:t>
      </w:r>
    </w:p>
    <w:p w14:paraId="7634AC59" w14:textId="77777777" w:rsidR="00340240" w:rsidRDefault="00340240" w:rsidP="008504A3"/>
    <w:p w14:paraId="3E3D6F37" w14:textId="77777777" w:rsidR="00D61C30" w:rsidRDefault="00B76E98" w:rsidP="008504A3">
      <w:r>
        <w:t xml:space="preserve">In </w:t>
      </w:r>
      <w:r w:rsidR="002613F1">
        <w:t xml:space="preserve">36.321 5.4.5, there is no “Retransmission BSR” defined. </w:t>
      </w:r>
    </w:p>
    <w:p w14:paraId="75627447" w14:textId="45F7E5E4" w:rsidR="002613F1" w:rsidRDefault="002613F1" w:rsidP="008504A3">
      <w:r>
        <w:t xml:space="preserve">The expiry of timer </w:t>
      </w:r>
      <w:r w:rsidRPr="00914E3D">
        <w:rPr>
          <w:i/>
          <w:noProof/>
        </w:rPr>
        <w:t>retxBSR-Timer</w:t>
      </w:r>
      <w:r>
        <w:t xml:space="preserve"> will result in a “Regular BSR”. </w:t>
      </w:r>
      <w:r w:rsidR="00D61C30">
        <w:t>The</w:t>
      </w:r>
      <w:r>
        <w:t xml:space="preserve"> “Regular BSR” is always reported using Long BSR format, if </w:t>
      </w:r>
      <w:r w:rsidR="00D61C30">
        <w:t>there are more than on LCG that contains LCHs with data available for transmission</w:t>
      </w:r>
      <w:r>
        <w:t xml:space="preserve">. </w:t>
      </w:r>
    </w:p>
    <w:p w14:paraId="608B8C3F" w14:textId="114ECAE7" w:rsidR="00DF4A17" w:rsidRDefault="00DF4A17" w:rsidP="00DF4A17">
      <w:r>
        <w:t xml:space="preserve">All SRs and BSRs will be cancelled at the inclusion of a BSR in a MAC PDU according to RAN2#99 agreement: </w:t>
      </w:r>
    </w:p>
    <w:p w14:paraId="5FF50FB6" w14:textId="6CB134A2" w:rsidR="00DF4A17" w:rsidRPr="00BF774B" w:rsidRDefault="00DF4A17" w:rsidP="00DF4A17">
      <w:pPr>
        <w:pStyle w:val="Doc-text2"/>
        <w:pBdr>
          <w:top w:val="single" w:sz="4" w:space="1" w:color="auto"/>
          <w:left w:val="single" w:sz="4" w:space="4" w:color="auto"/>
          <w:bottom w:val="single" w:sz="4" w:space="1" w:color="auto"/>
          <w:right w:val="single" w:sz="4" w:space="4" w:color="auto"/>
        </w:pBdr>
      </w:pPr>
      <w:r>
        <w:t>Like in legacy LTE, inclusion of a BSR in a MAC PDU for transmission cancel all pending SRs, no specification change needed for this.</w:t>
      </w:r>
    </w:p>
    <w:p w14:paraId="3724BA3B" w14:textId="77777777" w:rsidR="00E50333" w:rsidRDefault="00E50333" w:rsidP="00E50333"/>
    <w:p w14:paraId="5BC594EE" w14:textId="76B449E0" w:rsidR="00E50333" w:rsidRDefault="00E50333" w:rsidP="00DF4A17">
      <w:r>
        <w:t xml:space="preserve">In case of </w:t>
      </w:r>
      <w:r w:rsidRPr="00FD696E">
        <w:rPr>
          <w:i/>
        </w:rPr>
        <w:t>retxBSR-Timer</w:t>
      </w:r>
      <w:r>
        <w:t xml:space="preserve"> expiring, the UE does not always know a mapping between triggered SR/BSR and LCHs. For example, if </w:t>
      </w:r>
      <w:r w:rsidRPr="00FD696E">
        <w:rPr>
          <w:i/>
        </w:rPr>
        <w:t>retxBSR-Timer</w:t>
      </w:r>
      <w:r>
        <w:t xml:space="preserve"> is short, and time between SRs is long, and </w:t>
      </w:r>
      <w:r w:rsidRPr="00FD696E">
        <w:rPr>
          <w:i/>
        </w:rPr>
        <w:t xml:space="preserve">dsr-TransMax </w:t>
      </w:r>
      <w:r>
        <w:t>is high, the UE might not have sent a BSR when the timer expires, and the UE would then know the mapping between LCH-BSR-SR</w:t>
      </w:r>
      <w:r w:rsidR="0035677C">
        <w:t xml:space="preserve"> at the point of time expiry.</w:t>
      </w:r>
      <w:r>
        <w:t xml:space="preserve">, </w:t>
      </w:r>
      <w:r w:rsidR="0035677C">
        <w:t>However, in most cases all SRs/BSRs would have been cancelled at the inclusion of a BSR in a MAC PDU (regardless of how many SRs/BSRs that have been triggered)</w:t>
      </w:r>
      <w:r w:rsidR="008241A5">
        <w:t>, and</w:t>
      </w:r>
      <w:r>
        <w:t xml:space="preserve"> there is no </w:t>
      </w:r>
      <w:r w:rsidR="008241A5">
        <w:t xml:space="preserve">UE knowledge of </w:t>
      </w:r>
      <w:r>
        <w:t>“</w:t>
      </w:r>
      <w:r w:rsidRPr="00E50333">
        <w:rPr>
          <w:highlight w:val="yellow"/>
        </w:rPr>
        <w:t>the logical channel which triggered the BSR</w:t>
      </w:r>
      <w:r>
        <w:t>”</w:t>
      </w:r>
      <w:r w:rsidR="008241A5">
        <w:t xml:space="preserve"> at the point of timer expiry</w:t>
      </w:r>
      <w:r>
        <w:t>.</w:t>
      </w:r>
    </w:p>
    <w:p w14:paraId="6B8F9775" w14:textId="1FBD24B8" w:rsidR="00D61C30" w:rsidRDefault="00D61C30" w:rsidP="00D61C30">
      <w:r>
        <w:t xml:space="preserve">The cases in “FFS for retransmission BSR – either </w:t>
      </w:r>
      <w:r w:rsidRPr="0048276C">
        <w:t>highest priority logical channel in buffer or all logical channel included in the BSR</w:t>
      </w:r>
      <w:r>
        <w:t>” are equivalent</w:t>
      </w:r>
      <w:r w:rsidR="00785E1A">
        <w:t>. T</w:t>
      </w:r>
      <w:r>
        <w:t xml:space="preserve">here is no use to include any LCH that does not belong to an LCG nor </w:t>
      </w:r>
      <w:r w:rsidR="00785E1A">
        <w:t xml:space="preserve">to include </w:t>
      </w:r>
      <w:r>
        <w:t>any LCH that does not have any data, thus “highest priority logical channel in buffer” will be the same as “all logical channel included in the BSR” if we use LCH prio</w:t>
      </w:r>
      <w:r w:rsidR="00321E2F">
        <w:t>rity</w:t>
      </w:r>
      <w:r>
        <w:t xml:space="preserve"> to select among candidates.</w:t>
      </w:r>
      <w:r w:rsidR="001F4C67">
        <w:t xml:space="preserve"> </w:t>
      </w:r>
    </w:p>
    <w:p w14:paraId="147C2B11" w14:textId="583B5829" w:rsidR="001F4C67" w:rsidRDefault="00D61C30" w:rsidP="00D61C30">
      <w:r>
        <w:t xml:space="preserve">It is natural to use the LCH prio (for LCHs with data and belonging to a LCG), that is already used to trigger </w:t>
      </w:r>
      <w:r w:rsidR="001F4C67">
        <w:t>a</w:t>
      </w:r>
      <w:r>
        <w:t xml:space="preserve"> BSRs for new data</w:t>
      </w:r>
      <w:r w:rsidR="00785E1A">
        <w:t xml:space="preserve"> if no higher prio LCH already has data</w:t>
      </w:r>
      <w:r>
        <w:t xml:space="preserve">, to decide </w:t>
      </w:r>
      <w:r w:rsidR="00A77665">
        <w:t>which</w:t>
      </w:r>
      <w:r>
        <w:t xml:space="preserve"> LCH shall control </w:t>
      </w:r>
      <w:r w:rsidR="00F818D6">
        <w:t xml:space="preserve">the sending of </w:t>
      </w:r>
      <w:r>
        <w:t xml:space="preserve">SR when several SRs are pending. </w:t>
      </w:r>
    </w:p>
    <w:p w14:paraId="410A3890" w14:textId="4B48411E" w:rsidR="00ED55CF" w:rsidRDefault="001B3A0B" w:rsidP="0060215C">
      <w:pPr>
        <w:pStyle w:val="Proposal"/>
      </w:pPr>
      <w:bookmarkStart w:id="25" w:name="_Toc496618078"/>
      <w:bookmarkStart w:id="26" w:name="_Toc496619966"/>
      <w:bookmarkStart w:id="27" w:name="_Toc497830637"/>
      <w:bookmarkStart w:id="28" w:name="_Toc497831997"/>
      <w:bookmarkStart w:id="29" w:name="_Toc497832307"/>
      <w:bookmarkStart w:id="30" w:name="_Toc497832458"/>
      <w:bookmarkStart w:id="31" w:name="_Toc497832562"/>
      <w:bookmarkStart w:id="32" w:name="_Toc497998711"/>
      <w:bookmarkStart w:id="33" w:name="_Toc497999427"/>
      <w:bookmarkStart w:id="34" w:name="_Toc498554561"/>
      <w:bookmarkStart w:id="35" w:name="_Toc498592573"/>
      <w:bookmarkStart w:id="36" w:name="_Toc498592631"/>
      <w:bookmarkStart w:id="37" w:name="_Toc496884766"/>
      <w:bookmarkStart w:id="38" w:name="_Hlk498553253"/>
      <w:bookmarkStart w:id="39" w:name="_Toc498594762"/>
      <w:bookmarkStart w:id="40" w:name="_Toc498595231"/>
      <w:bookmarkStart w:id="41" w:name="_Toc498595601"/>
      <w:r>
        <w:t xml:space="preserve">Base </w:t>
      </w:r>
      <w:r w:rsidR="00785E1A">
        <w:t xml:space="preserve">the </w:t>
      </w:r>
      <w:r>
        <w:t xml:space="preserve">SR resource selection on </w:t>
      </w:r>
      <w:r w:rsidR="000972BD" w:rsidRPr="00964B7F">
        <w:rPr>
          <w:i/>
        </w:rPr>
        <w:t>logicalChannelS</w:t>
      </w:r>
      <w:r w:rsidR="000520D4">
        <w:rPr>
          <w:i/>
        </w:rPr>
        <w:t>r</w:t>
      </w:r>
      <w:r w:rsidR="000972BD" w:rsidRPr="00964B7F">
        <w:rPr>
          <w:i/>
        </w:rPr>
        <w:t>Restriction</w:t>
      </w:r>
      <w:r w:rsidR="000972BD" w:rsidRPr="00785E1A" w:rsidDel="000972BD">
        <w:rPr>
          <w:i/>
        </w:rPr>
        <w:t xml:space="preserve"> </w:t>
      </w:r>
      <w:r w:rsidR="00785E1A">
        <w:t xml:space="preserve">for </w:t>
      </w:r>
      <w:r>
        <w:t>the highest prio</w:t>
      </w:r>
      <w:r w:rsidR="00321E2F">
        <w:t>rity</w:t>
      </w:r>
      <w:r>
        <w:t xml:space="preserve"> </w:t>
      </w:r>
      <w:r w:rsidR="0035677C">
        <w:t>logical channel</w:t>
      </w:r>
      <w:r w:rsidR="00785E1A">
        <w:t>, belonging to a LCG, with data available for transmission</w:t>
      </w:r>
      <w:r>
        <w:t>.</w:t>
      </w:r>
      <w:bookmarkEnd w:id="25"/>
      <w:bookmarkEnd w:id="26"/>
      <w:bookmarkEnd w:id="27"/>
      <w:bookmarkEnd w:id="28"/>
      <w:bookmarkEnd w:id="29"/>
      <w:bookmarkEnd w:id="30"/>
      <w:bookmarkEnd w:id="31"/>
      <w:bookmarkEnd w:id="32"/>
      <w:bookmarkEnd w:id="33"/>
      <w:bookmarkEnd w:id="34"/>
      <w:bookmarkEnd w:id="35"/>
      <w:bookmarkEnd w:id="36"/>
      <w:bookmarkEnd w:id="39"/>
      <w:bookmarkEnd w:id="40"/>
      <w:bookmarkEnd w:id="41"/>
      <w:r w:rsidR="00ED55CF">
        <w:t xml:space="preserve"> </w:t>
      </w:r>
      <w:bookmarkEnd w:id="37"/>
    </w:p>
    <w:bookmarkEnd w:id="38"/>
    <w:p w14:paraId="193A7340" w14:textId="7BEA4541" w:rsidR="001F4C67" w:rsidRDefault="008F752B" w:rsidP="001F4C67">
      <w:r>
        <w:t xml:space="preserve">With Proposal </w:t>
      </w:r>
      <w:r w:rsidR="000520D4">
        <w:t>4</w:t>
      </w:r>
      <w:r>
        <w:t xml:space="preserve">, SR resource selection is the same regardless </w:t>
      </w:r>
      <w:r w:rsidR="001F4C67">
        <w:t xml:space="preserve">of how many SRs or BSRs </w:t>
      </w:r>
      <w:r w:rsidR="00FB7D94">
        <w:t xml:space="preserve">that </w:t>
      </w:r>
      <w:r w:rsidR="001F4C67">
        <w:t>have been triggered or if it is a “Retransmission BSR”</w:t>
      </w:r>
      <w:r w:rsidR="00077CE2">
        <w:t xml:space="preserve"> or </w:t>
      </w:r>
      <w:r w:rsidR="00134BDE">
        <w:t>any other Regular BSR</w:t>
      </w:r>
      <w:r>
        <w:t xml:space="preserve">. </w:t>
      </w:r>
      <w:r w:rsidR="005424C8">
        <w:t xml:space="preserve">This enables eNB to configure a wanted behaviour by setting the </w:t>
      </w:r>
      <w:r w:rsidR="00785E1A">
        <w:t xml:space="preserve">LCH </w:t>
      </w:r>
      <w:r w:rsidR="005424C8">
        <w:t>priority and</w:t>
      </w:r>
      <w:r w:rsidR="00321E2F">
        <w:t xml:space="preserve"> the LCH</w:t>
      </w:r>
      <w:r w:rsidR="000972BD">
        <w:t>s</w:t>
      </w:r>
      <w:r w:rsidR="00785E1A">
        <w:t xml:space="preserve"> </w:t>
      </w:r>
      <w:r w:rsidR="000972BD" w:rsidRPr="00964B7F">
        <w:rPr>
          <w:i/>
        </w:rPr>
        <w:t>logicalChannelS</w:t>
      </w:r>
      <w:r w:rsidR="000520D4">
        <w:rPr>
          <w:i/>
        </w:rPr>
        <w:t>r</w:t>
      </w:r>
      <w:r w:rsidR="000972BD" w:rsidRPr="00964B7F">
        <w:rPr>
          <w:i/>
        </w:rPr>
        <w:t>Restriction</w:t>
      </w:r>
      <w:r w:rsidR="005424C8">
        <w:t xml:space="preserve">. </w:t>
      </w:r>
    </w:p>
    <w:p w14:paraId="4BF94C81" w14:textId="5EDD5F83" w:rsidR="00321E2F" w:rsidRDefault="000520D4" w:rsidP="00321E2F">
      <w:r>
        <w:t>Proposal 3</w:t>
      </w:r>
      <w:r w:rsidR="00321E2F">
        <w:t xml:space="preserve"> and </w:t>
      </w:r>
      <w:r>
        <w:t>4</w:t>
      </w:r>
      <w:r w:rsidR="00321E2F">
        <w:t xml:space="preserve"> can be illustrated in the following table where first two rows indicate what resources for SR that are configured, and the following rows are for different </w:t>
      </w:r>
      <w:r w:rsidR="000972BD" w:rsidRPr="00964B7F">
        <w:rPr>
          <w:i/>
        </w:rPr>
        <w:t>logicalChannelS</w:t>
      </w:r>
      <w:r>
        <w:rPr>
          <w:i/>
        </w:rPr>
        <w:t>r</w:t>
      </w:r>
      <w:r w:rsidR="000972BD" w:rsidRPr="00964B7F">
        <w:rPr>
          <w:i/>
        </w:rPr>
        <w:t>Restriction</w:t>
      </w:r>
      <w:r w:rsidR="00321E2F">
        <w:t xml:space="preserve">, and says where the UE shall send an SR. For the cases “PUCCH and/or SPUCCH” it is left to the UE implementation </w:t>
      </w:r>
      <w:r w:rsidR="00343AFA">
        <w:t xml:space="preserve">(for example based on the coverage of SPUCCH or to minimize delay) </w:t>
      </w:r>
      <w:r w:rsidR="00321E2F">
        <w:t xml:space="preserve">to select </w:t>
      </w:r>
      <w:r w:rsidR="00343AFA">
        <w:t>when there is overlap between SPUCCH and PUCCH</w:t>
      </w:r>
      <w:r w:rsidR="00321E2F">
        <w:t xml:space="preserve"> as already noted in the NOTE at the end of 5.4.4 in the Running MAC CR. </w:t>
      </w:r>
    </w:p>
    <w:tbl>
      <w:tblPr>
        <w:tblStyle w:val="PlainTable3"/>
        <w:tblW w:w="0" w:type="auto"/>
        <w:tblLook w:val="0480" w:firstRow="0" w:lastRow="0" w:firstColumn="1" w:lastColumn="0" w:noHBand="0" w:noVBand="1"/>
      </w:tblPr>
      <w:tblGrid>
        <w:gridCol w:w="3261"/>
        <w:gridCol w:w="1594"/>
        <w:gridCol w:w="1595"/>
        <w:gridCol w:w="1594"/>
        <w:gridCol w:w="1595"/>
      </w:tblGrid>
      <w:tr w:rsidR="000972BD" w14:paraId="71E74522" w14:textId="77777777" w:rsidTr="00BC5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61" w:type="dxa"/>
            <w:tcBorders>
              <w:right w:val="single" w:sz="4" w:space="0" w:color="auto"/>
            </w:tcBorders>
          </w:tcPr>
          <w:p w14:paraId="35F8C8D4" w14:textId="14A27E64" w:rsidR="00321E2F" w:rsidRDefault="00AE0B03" w:rsidP="00BC5BE3">
            <w:r>
              <w:rPr>
                <w:caps w:val="0"/>
              </w:rPr>
              <w:t xml:space="preserve">PUCCH resources for SR </w:t>
            </w:r>
          </w:p>
        </w:tc>
        <w:tc>
          <w:tcPr>
            <w:tcW w:w="1594" w:type="dxa"/>
            <w:tcBorders>
              <w:left w:val="single" w:sz="4" w:space="0" w:color="auto"/>
            </w:tcBorders>
          </w:tcPr>
          <w:p w14:paraId="243D504C" w14:textId="77777777" w:rsidR="00321E2F" w:rsidRDefault="00321E2F" w:rsidP="00BC5BE3">
            <w:pPr>
              <w:cnfStyle w:val="000000100000" w:firstRow="0" w:lastRow="0" w:firstColumn="0" w:lastColumn="0" w:oddVBand="0" w:evenVBand="0" w:oddHBand="1" w:evenHBand="0" w:firstRowFirstColumn="0" w:firstRowLastColumn="0" w:lastRowFirstColumn="0" w:lastRowLastColumn="0"/>
            </w:pPr>
            <w:r>
              <w:t>No</w:t>
            </w:r>
          </w:p>
        </w:tc>
        <w:tc>
          <w:tcPr>
            <w:tcW w:w="1595" w:type="dxa"/>
          </w:tcPr>
          <w:p w14:paraId="5F3E40EF" w14:textId="77777777" w:rsidR="00321E2F" w:rsidRDefault="00321E2F" w:rsidP="00BC5BE3">
            <w:pPr>
              <w:cnfStyle w:val="000000100000" w:firstRow="0" w:lastRow="0" w:firstColumn="0" w:lastColumn="0" w:oddVBand="0" w:evenVBand="0" w:oddHBand="1" w:evenHBand="0" w:firstRowFirstColumn="0" w:firstRowLastColumn="0" w:lastRowFirstColumn="0" w:lastRowLastColumn="0"/>
            </w:pPr>
            <w:r>
              <w:t>Yes</w:t>
            </w:r>
          </w:p>
        </w:tc>
        <w:tc>
          <w:tcPr>
            <w:tcW w:w="1594" w:type="dxa"/>
          </w:tcPr>
          <w:p w14:paraId="724DFC0B" w14:textId="77777777" w:rsidR="00321E2F" w:rsidRDefault="00321E2F" w:rsidP="00BC5BE3">
            <w:pPr>
              <w:cnfStyle w:val="000000100000" w:firstRow="0" w:lastRow="0" w:firstColumn="0" w:lastColumn="0" w:oddVBand="0" w:evenVBand="0" w:oddHBand="1" w:evenHBand="0" w:firstRowFirstColumn="0" w:firstRowLastColumn="0" w:lastRowFirstColumn="0" w:lastRowLastColumn="0"/>
            </w:pPr>
            <w:r>
              <w:t>No</w:t>
            </w:r>
          </w:p>
        </w:tc>
        <w:tc>
          <w:tcPr>
            <w:tcW w:w="1595" w:type="dxa"/>
          </w:tcPr>
          <w:p w14:paraId="34CB2F6D" w14:textId="77777777" w:rsidR="00321E2F" w:rsidRDefault="00321E2F" w:rsidP="00BC5BE3">
            <w:pPr>
              <w:cnfStyle w:val="000000100000" w:firstRow="0" w:lastRow="0" w:firstColumn="0" w:lastColumn="0" w:oddVBand="0" w:evenVBand="0" w:oddHBand="1" w:evenHBand="0" w:firstRowFirstColumn="0" w:firstRowLastColumn="0" w:lastRowFirstColumn="0" w:lastRowLastColumn="0"/>
            </w:pPr>
            <w:r>
              <w:t>Yes</w:t>
            </w:r>
          </w:p>
        </w:tc>
      </w:tr>
      <w:tr w:rsidR="00321E2F" w14:paraId="51C0397B" w14:textId="77777777" w:rsidTr="00BC5BE3">
        <w:tc>
          <w:tcPr>
            <w:cnfStyle w:val="001000000000" w:firstRow="0" w:lastRow="0" w:firstColumn="1" w:lastColumn="0" w:oddVBand="0" w:evenVBand="0" w:oddHBand="0" w:evenHBand="0" w:firstRowFirstColumn="0" w:firstRowLastColumn="0" w:lastRowFirstColumn="0" w:lastRowLastColumn="0"/>
            <w:tcW w:w="3261" w:type="dxa"/>
            <w:tcBorders>
              <w:bottom w:val="single" w:sz="4" w:space="0" w:color="auto"/>
              <w:right w:val="single" w:sz="4" w:space="0" w:color="auto"/>
            </w:tcBorders>
          </w:tcPr>
          <w:p w14:paraId="50540FB4" w14:textId="317B77C3" w:rsidR="00321E2F" w:rsidRDefault="00AE0B03" w:rsidP="00BC5BE3">
            <w:r>
              <w:rPr>
                <w:caps w:val="0"/>
              </w:rPr>
              <w:t>SPUCCH resources for SR</w:t>
            </w:r>
          </w:p>
        </w:tc>
        <w:tc>
          <w:tcPr>
            <w:tcW w:w="1594" w:type="dxa"/>
            <w:tcBorders>
              <w:left w:val="single" w:sz="4" w:space="0" w:color="auto"/>
              <w:bottom w:val="single" w:sz="4" w:space="0" w:color="auto"/>
            </w:tcBorders>
          </w:tcPr>
          <w:p w14:paraId="43EB4B06" w14:textId="77777777" w:rsidR="00321E2F" w:rsidRDefault="00321E2F" w:rsidP="00BC5BE3">
            <w:pPr>
              <w:cnfStyle w:val="000000000000" w:firstRow="0" w:lastRow="0" w:firstColumn="0" w:lastColumn="0" w:oddVBand="0" w:evenVBand="0" w:oddHBand="0" w:evenHBand="0" w:firstRowFirstColumn="0" w:firstRowLastColumn="0" w:lastRowFirstColumn="0" w:lastRowLastColumn="0"/>
            </w:pPr>
            <w:r>
              <w:t>No</w:t>
            </w:r>
          </w:p>
        </w:tc>
        <w:tc>
          <w:tcPr>
            <w:tcW w:w="1595" w:type="dxa"/>
            <w:tcBorders>
              <w:bottom w:val="single" w:sz="4" w:space="0" w:color="auto"/>
            </w:tcBorders>
          </w:tcPr>
          <w:p w14:paraId="34AA0ED4" w14:textId="77777777" w:rsidR="00321E2F" w:rsidRDefault="00321E2F" w:rsidP="00BC5BE3">
            <w:pPr>
              <w:cnfStyle w:val="000000000000" w:firstRow="0" w:lastRow="0" w:firstColumn="0" w:lastColumn="0" w:oddVBand="0" w:evenVBand="0" w:oddHBand="0" w:evenHBand="0" w:firstRowFirstColumn="0" w:firstRowLastColumn="0" w:lastRowFirstColumn="0" w:lastRowLastColumn="0"/>
            </w:pPr>
            <w:r>
              <w:t>No</w:t>
            </w:r>
          </w:p>
        </w:tc>
        <w:tc>
          <w:tcPr>
            <w:tcW w:w="1594" w:type="dxa"/>
            <w:tcBorders>
              <w:bottom w:val="single" w:sz="4" w:space="0" w:color="auto"/>
            </w:tcBorders>
          </w:tcPr>
          <w:p w14:paraId="7B07B932" w14:textId="77777777" w:rsidR="00321E2F" w:rsidRDefault="00321E2F" w:rsidP="00BC5BE3">
            <w:pPr>
              <w:cnfStyle w:val="000000000000" w:firstRow="0" w:lastRow="0" w:firstColumn="0" w:lastColumn="0" w:oddVBand="0" w:evenVBand="0" w:oddHBand="0" w:evenHBand="0" w:firstRowFirstColumn="0" w:firstRowLastColumn="0" w:lastRowFirstColumn="0" w:lastRowLastColumn="0"/>
            </w:pPr>
            <w:r>
              <w:t>Yes</w:t>
            </w:r>
          </w:p>
        </w:tc>
        <w:tc>
          <w:tcPr>
            <w:tcW w:w="1595" w:type="dxa"/>
            <w:tcBorders>
              <w:bottom w:val="single" w:sz="4" w:space="0" w:color="auto"/>
            </w:tcBorders>
          </w:tcPr>
          <w:p w14:paraId="7258BFBA" w14:textId="77777777" w:rsidR="00321E2F" w:rsidRDefault="00321E2F" w:rsidP="00BC5BE3">
            <w:pPr>
              <w:cnfStyle w:val="000000000000" w:firstRow="0" w:lastRow="0" w:firstColumn="0" w:lastColumn="0" w:oddVBand="0" w:evenVBand="0" w:oddHBand="0" w:evenHBand="0" w:firstRowFirstColumn="0" w:firstRowLastColumn="0" w:lastRowFirstColumn="0" w:lastRowLastColumn="0"/>
            </w:pPr>
            <w:r>
              <w:t>Yes</w:t>
            </w:r>
          </w:p>
        </w:tc>
      </w:tr>
      <w:tr w:rsidR="000972BD" w14:paraId="01119D57" w14:textId="77777777" w:rsidTr="00BC5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right w:val="single" w:sz="4" w:space="0" w:color="auto"/>
            </w:tcBorders>
          </w:tcPr>
          <w:p w14:paraId="566A07B6" w14:textId="1E40DB2E" w:rsidR="00321E2F" w:rsidRDefault="00AE0B03" w:rsidP="00BC5BE3">
            <w:r>
              <w:rPr>
                <w:caps w:val="0"/>
              </w:rPr>
              <w:t xml:space="preserve">LCH without </w:t>
            </w:r>
            <w:r w:rsidR="000972BD" w:rsidRPr="000972BD">
              <w:rPr>
                <w:i/>
                <w:caps w:val="0"/>
              </w:rPr>
              <w:t>logicalChannelS</w:t>
            </w:r>
            <w:r w:rsidR="000520D4">
              <w:rPr>
                <w:i/>
                <w:caps w:val="0"/>
              </w:rPr>
              <w:t>r</w:t>
            </w:r>
            <w:r w:rsidR="000972BD" w:rsidRPr="000972BD">
              <w:rPr>
                <w:i/>
                <w:caps w:val="0"/>
              </w:rPr>
              <w:t>Restriction</w:t>
            </w:r>
          </w:p>
        </w:tc>
        <w:tc>
          <w:tcPr>
            <w:tcW w:w="1594" w:type="dxa"/>
            <w:tcBorders>
              <w:top w:val="single" w:sz="4" w:space="0" w:color="auto"/>
              <w:left w:val="single" w:sz="4" w:space="0" w:color="auto"/>
            </w:tcBorders>
          </w:tcPr>
          <w:p w14:paraId="3CB6BDC4" w14:textId="77777777" w:rsidR="00321E2F" w:rsidRDefault="00321E2F" w:rsidP="00BC5BE3">
            <w:pPr>
              <w:jc w:val="left"/>
              <w:cnfStyle w:val="000000100000" w:firstRow="0" w:lastRow="0" w:firstColumn="0" w:lastColumn="0" w:oddVBand="0" w:evenVBand="0" w:oddHBand="1" w:evenHBand="0" w:firstRowFirstColumn="0" w:firstRowLastColumn="0" w:lastRowFirstColumn="0" w:lastRowLastColumn="0"/>
            </w:pPr>
            <w:r>
              <w:t>RACH</w:t>
            </w:r>
          </w:p>
        </w:tc>
        <w:tc>
          <w:tcPr>
            <w:tcW w:w="1595" w:type="dxa"/>
            <w:tcBorders>
              <w:top w:val="single" w:sz="4" w:space="0" w:color="auto"/>
            </w:tcBorders>
          </w:tcPr>
          <w:p w14:paraId="499ACA37" w14:textId="77777777" w:rsidR="00321E2F" w:rsidRDefault="00321E2F" w:rsidP="00BC5BE3">
            <w:pPr>
              <w:jc w:val="left"/>
              <w:cnfStyle w:val="000000100000" w:firstRow="0" w:lastRow="0" w:firstColumn="0" w:lastColumn="0" w:oddVBand="0" w:evenVBand="0" w:oddHBand="1" w:evenHBand="0" w:firstRowFirstColumn="0" w:firstRowLastColumn="0" w:lastRowFirstColumn="0" w:lastRowLastColumn="0"/>
            </w:pPr>
            <w:r>
              <w:t>PUCCH</w:t>
            </w:r>
          </w:p>
        </w:tc>
        <w:tc>
          <w:tcPr>
            <w:tcW w:w="1594" w:type="dxa"/>
            <w:tcBorders>
              <w:top w:val="single" w:sz="4" w:space="0" w:color="auto"/>
            </w:tcBorders>
          </w:tcPr>
          <w:p w14:paraId="524C7ACB" w14:textId="77777777" w:rsidR="00321E2F" w:rsidRDefault="00321E2F" w:rsidP="00BC5BE3">
            <w:pPr>
              <w:jc w:val="left"/>
              <w:cnfStyle w:val="000000100000" w:firstRow="0" w:lastRow="0" w:firstColumn="0" w:lastColumn="0" w:oddVBand="0" w:evenVBand="0" w:oddHBand="1" w:evenHBand="0" w:firstRowFirstColumn="0" w:firstRowLastColumn="0" w:lastRowFirstColumn="0" w:lastRowLastColumn="0"/>
            </w:pPr>
            <w:r>
              <w:t>SPUCCH</w:t>
            </w:r>
          </w:p>
        </w:tc>
        <w:tc>
          <w:tcPr>
            <w:tcW w:w="1595" w:type="dxa"/>
            <w:tcBorders>
              <w:top w:val="single" w:sz="4" w:space="0" w:color="auto"/>
            </w:tcBorders>
          </w:tcPr>
          <w:p w14:paraId="5B0F9D47" w14:textId="2415CB2D" w:rsidR="00321E2F" w:rsidRDefault="00321E2F" w:rsidP="00BC5BE3">
            <w:pPr>
              <w:jc w:val="left"/>
              <w:cnfStyle w:val="000000100000" w:firstRow="0" w:lastRow="0" w:firstColumn="0" w:lastColumn="0" w:oddVBand="0" w:evenVBand="0" w:oddHBand="1" w:evenHBand="0" w:firstRowFirstColumn="0" w:firstRowLastColumn="0" w:lastRowFirstColumn="0" w:lastRowLastColumn="0"/>
            </w:pPr>
            <w:r>
              <w:t>PUCCH and/or SPUCCH</w:t>
            </w:r>
          </w:p>
        </w:tc>
      </w:tr>
      <w:tr w:rsidR="00321E2F" w14:paraId="2D0B88F0" w14:textId="77777777" w:rsidTr="00BC5BE3">
        <w:tc>
          <w:tcPr>
            <w:cnfStyle w:val="001000000000" w:firstRow="0" w:lastRow="0" w:firstColumn="1" w:lastColumn="0" w:oddVBand="0" w:evenVBand="0" w:oddHBand="0" w:evenHBand="0" w:firstRowFirstColumn="0" w:firstRowLastColumn="0" w:lastRowFirstColumn="0" w:lastRowLastColumn="0"/>
            <w:tcW w:w="3261" w:type="dxa"/>
            <w:tcBorders>
              <w:right w:val="single" w:sz="4" w:space="0" w:color="auto"/>
            </w:tcBorders>
          </w:tcPr>
          <w:p w14:paraId="1BCDBF57" w14:textId="0212FCE4" w:rsidR="00321E2F" w:rsidRDefault="00AE0B03" w:rsidP="00BC5BE3">
            <w:r>
              <w:rPr>
                <w:caps w:val="0"/>
              </w:rPr>
              <w:t xml:space="preserve">LCH </w:t>
            </w:r>
            <w:r w:rsidR="000972BD">
              <w:rPr>
                <w:caps w:val="0"/>
              </w:rPr>
              <w:t xml:space="preserve">with </w:t>
            </w:r>
            <w:r w:rsidR="000972BD" w:rsidRPr="000972BD">
              <w:rPr>
                <w:i/>
                <w:caps w:val="0"/>
              </w:rPr>
              <w:t>logicalChannelS</w:t>
            </w:r>
            <w:r w:rsidR="000520D4">
              <w:rPr>
                <w:i/>
                <w:caps w:val="0"/>
              </w:rPr>
              <w:t>r</w:t>
            </w:r>
            <w:r w:rsidR="000972BD" w:rsidRPr="000972BD">
              <w:rPr>
                <w:i/>
                <w:caps w:val="0"/>
              </w:rPr>
              <w:t>Restriction</w:t>
            </w:r>
            <w:r w:rsidR="000972BD" w:rsidRPr="000972BD" w:rsidDel="000972BD">
              <w:rPr>
                <w:i/>
                <w:caps w:val="0"/>
              </w:rPr>
              <w:t xml:space="preserve"> </w:t>
            </w:r>
            <w:r>
              <w:rPr>
                <w:caps w:val="0"/>
              </w:rPr>
              <w:t>PUCCH</w:t>
            </w:r>
          </w:p>
        </w:tc>
        <w:tc>
          <w:tcPr>
            <w:tcW w:w="1594" w:type="dxa"/>
            <w:tcBorders>
              <w:left w:val="single" w:sz="4" w:space="0" w:color="auto"/>
            </w:tcBorders>
          </w:tcPr>
          <w:p w14:paraId="3F3230F1" w14:textId="77777777" w:rsidR="00321E2F" w:rsidRDefault="00321E2F" w:rsidP="00BC5BE3">
            <w:pPr>
              <w:jc w:val="left"/>
              <w:cnfStyle w:val="000000000000" w:firstRow="0" w:lastRow="0" w:firstColumn="0" w:lastColumn="0" w:oddVBand="0" w:evenVBand="0" w:oddHBand="0" w:evenHBand="0" w:firstRowFirstColumn="0" w:firstRowLastColumn="0" w:lastRowFirstColumn="0" w:lastRowLastColumn="0"/>
            </w:pPr>
            <w:r>
              <w:t>RACH</w:t>
            </w:r>
          </w:p>
        </w:tc>
        <w:tc>
          <w:tcPr>
            <w:tcW w:w="1595" w:type="dxa"/>
          </w:tcPr>
          <w:p w14:paraId="038C65B5" w14:textId="77777777" w:rsidR="00321E2F" w:rsidRDefault="00321E2F" w:rsidP="00BC5BE3">
            <w:pPr>
              <w:jc w:val="left"/>
              <w:cnfStyle w:val="000000000000" w:firstRow="0" w:lastRow="0" w:firstColumn="0" w:lastColumn="0" w:oddVBand="0" w:evenVBand="0" w:oddHBand="0" w:evenHBand="0" w:firstRowFirstColumn="0" w:firstRowLastColumn="0" w:lastRowFirstColumn="0" w:lastRowLastColumn="0"/>
            </w:pPr>
            <w:r>
              <w:t>PUCCH</w:t>
            </w:r>
          </w:p>
        </w:tc>
        <w:tc>
          <w:tcPr>
            <w:tcW w:w="1594" w:type="dxa"/>
          </w:tcPr>
          <w:p w14:paraId="3C268BF3" w14:textId="77777777" w:rsidR="00321E2F" w:rsidRDefault="00321E2F" w:rsidP="00BC5BE3">
            <w:pPr>
              <w:jc w:val="left"/>
              <w:cnfStyle w:val="000000000000" w:firstRow="0" w:lastRow="0" w:firstColumn="0" w:lastColumn="0" w:oddVBand="0" w:evenVBand="0" w:oddHBand="0" w:evenHBand="0" w:firstRowFirstColumn="0" w:firstRowLastColumn="0" w:lastRowFirstColumn="0" w:lastRowLastColumn="0"/>
            </w:pPr>
            <w:r>
              <w:t>SPUCCH</w:t>
            </w:r>
          </w:p>
        </w:tc>
        <w:tc>
          <w:tcPr>
            <w:tcW w:w="1595" w:type="dxa"/>
          </w:tcPr>
          <w:p w14:paraId="2DD3AFC9" w14:textId="77777777" w:rsidR="00321E2F" w:rsidRDefault="00321E2F" w:rsidP="00BC5BE3">
            <w:pPr>
              <w:jc w:val="left"/>
              <w:cnfStyle w:val="000000000000" w:firstRow="0" w:lastRow="0" w:firstColumn="0" w:lastColumn="0" w:oddVBand="0" w:evenVBand="0" w:oddHBand="0" w:evenHBand="0" w:firstRowFirstColumn="0" w:firstRowLastColumn="0" w:lastRowFirstColumn="0" w:lastRowLastColumn="0"/>
            </w:pPr>
            <w:r>
              <w:t>PUCCH</w:t>
            </w:r>
          </w:p>
        </w:tc>
      </w:tr>
      <w:tr w:rsidR="000972BD" w14:paraId="2CB92AB5" w14:textId="77777777" w:rsidTr="00BC5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61" w:type="dxa"/>
            <w:tcBorders>
              <w:right w:val="single" w:sz="4" w:space="0" w:color="auto"/>
            </w:tcBorders>
          </w:tcPr>
          <w:p w14:paraId="2E912DA4" w14:textId="1B5A7279" w:rsidR="00321E2F" w:rsidRDefault="00AE0B03" w:rsidP="00BC5BE3">
            <w:r>
              <w:rPr>
                <w:caps w:val="0"/>
              </w:rPr>
              <w:t xml:space="preserve">LCH </w:t>
            </w:r>
            <w:r w:rsidR="000972BD">
              <w:rPr>
                <w:caps w:val="0"/>
              </w:rPr>
              <w:t xml:space="preserve">with </w:t>
            </w:r>
            <w:r w:rsidR="000972BD" w:rsidRPr="000972BD">
              <w:rPr>
                <w:i/>
                <w:caps w:val="0"/>
              </w:rPr>
              <w:t>logicalChannelS</w:t>
            </w:r>
            <w:r w:rsidR="000520D4">
              <w:rPr>
                <w:i/>
                <w:caps w:val="0"/>
              </w:rPr>
              <w:t>r</w:t>
            </w:r>
            <w:r w:rsidR="000972BD" w:rsidRPr="000972BD">
              <w:rPr>
                <w:i/>
                <w:caps w:val="0"/>
              </w:rPr>
              <w:t>Restriction</w:t>
            </w:r>
            <w:r w:rsidR="000972BD" w:rsidRPr="000972BD" w:rsidDel="000972BD">
              <w:rPr>
                <w:i/>
                <w:caps w:val="0"/>
              </w:rPr>
              <w:t xml:space="preserve"> </w:t>
            </w:r>
            <w:r>
              <w:rPr>
                <w:caps w:val="0"/>
              </w:rPr>
              <w:t>SPUCCH</w:t>
            </w:r>
          </w:p>
        </w:tc>
        <w:tc>
          <w:tcPr>
            <w:tcW w:w="1594" w:type="dxa"/>
            <w:tcBorders>
              <w:left w:val="single" w:sz="4" w:space="0" w:color="auto"/>
            </w:tcBorders>
          </w:tcPr>
          <w:p w14:paraId="1290A6E0" w14:textId="77777777" w:rsidR="00321E2F" w:rsidRDefault="00321E2F" w:rsidP="00BC5BE3">
            <w:pPr>
              <w:jc w:val="left"/>
              <w:cnfStyle w:val="000000100000" w:firstRow="0" w:lastRow="0" w:firstColumn="0" w:lastColumn="0" w:oddVBand="0" w:evenVBand="0" w:oddHBand="1" w:evenHBand="0" w:firstRowFirstColumn="0" w:firstRowLastColumn="0" w:lastRowFirstColumn="0" w:lastRowLastColumn="0"/>
            </w:pPr>
            <w:r>
              <w:t>RACH</w:t>
            </w:r>
          </w:p>
        </w:tc>
        <w:tc>
          <w:tcPr>
            <w:tcW w:w="1595" w:type="dxa"/>
          </w:tcPr>
          <w:p w14:paraId="525E9EFD" w14:textId="77777777" w:rsidR="00321E2F" w:rsidRDefault="00321E2F" w:rsidP="00BC5BE3">
            <w:pPr>
              <w:jc w:val="left"/>
              <w:cnfStyle w:val="000000100000" w:firstRow="0" w:lastRow="0" w:firstColumn="0" w:lastColumn="0" w:oddVBand="0" w:evenVBand="0" w:oddHBand="1" w:evenHBand="0" w:firstRowFirstColumn="0" w:firstRowLastColumn="0" w:lastRowFirstColumn="0" w:lastRowLastColumn="0"/>
            </w:pPr>
            <w:r>
              <w:t>PUCCH</w:t>
            </w:r>
          </w:p>
        </w:tc>
        <w:tc>
          <w:tcPr>
            <w:tcW w:w="1594" w:type="dxa"/>
          </w:tcPr>
          <w:p w14:paraId="130631EB" w14:textId="77777777" w:rsidR="00321E2F" w:rsidRDefault="00321E2F" w:rsidP="00BC5BE3">
            <w:pPr>
              <w:jc w:val="left"/>
              <w:cnfStyle w:val="000000100000" w:firstRow="0" w:lastRow="0" w:firstColumn="0" w:lastColumn="0" w:oddVBand="0" w:evenVBand="0" w:oddHBand="1" w:evenHBand="0" w:firstRowFirstColumn="0" w:firstRowLastColumn="0" w:lastRowFirstColumn="0" w:lastRowLastColumn="0"/>
            </w:pPr>
            <w:r>
              <w:t>SPUCCH</w:t>
            </w:r>
          </w:p>
        </w:tc>
        <w:tc>
          <w:tcPr>
            <w:tcW w:w="1595" w:type="dxa"/>
          </w:tcPr>
          <w:p w14:paraId="6FB5CE53" w14:textId="77777777" w:rsidR="00321E2F" w:rsidRDefault="00321E2F" w:rsidP="00BC5BE3">
            <w:pPr>
              <w:jc w:val="left"/>
              <w:cnfStyle w:val="000000100000" w:firstRow="0" w:lastRow="0" w:firstColumn="0" w:lastColumn="0" w:oddVBand="0" w:evenVBand="0" w:oddHBand="1" w:evenHBand="0" w:firstRowFirstColumn="0" w:firstRowLastColumn="0" w:lastRowFirstColumn="0" w:lastRowLastColumn="0"/>
            </w:pPr>
            <w:r>
              <w:t>SPUCCH</w:t>
            </w:r>
          </w:p>
        </w:tc>
      </w:tr>
      <w:tr w:rsidR="00321E2F" w14:paraId="4C3F63F3" w14:textId="77777777" w:rsidTr="00BC5BE3">
        <w:tc>
          <w:tcPr>
            <w:cnfStyle w:val="001000000000" w:firstRow="0" w:lastRow="0" w:firstColumn="1" w:lastColumn="0" w:oddVBand="0" w:evenVBand="0" w:oddHBand="0" w:evenHBand="0" w:firstRowFirstColumn="0" w:firstRowLastColumn="0" w:lastRowFirstColumn="0" w:lastRowLastColumn="0"/>
            <w:tcW w:w="3261" w:type="dxa"/>
            <w:tcBorders>
              <w:right w:val="single" w:sz="4" w:space="0" w:color="auto"/>
            </w:tcBorders>
          </w:tcPr>
          <w:p w14:paraId="56A8329A" w14:textId="2B2D3D41" w:rsidR="00321E2F" w:rsidRDefault="00AE0B03" w:rsidP="00BC5BE3">
            <w:r>
              <w:rPr>
                <w:caps w:val="0"/>
              </w:rPr>
              <w:t xml:space="preserve">LCH </w:t>
            </w:r>
            <w:r w:rsidR="000972BD">
              <w:rPr>
                <w:caps w:val="0"/>
              </w:rPr>
              <w:t xml:space="preserve">with </w:t>
            </w:r>
            <w:r w:rsidR="000972BD" w:rsidRPr="000972BD">
              <w:rPr>
                <w:i/>
                <w:caps w:val="0"/>
              </w:rPr>
              <w:t>logicalChannelS</w:t>
            </w:r>
            <w:r w:rsidR="000520D4">
              <w:rPr>
                <w:i/>
                <w:caps w:val="0"/>
              </w:rPr>
              <w:t>r</w:t>
            </w:r>
            <w:r w:rsidR="000972BD" w:rsidRPr="000972BD">
              <w:rPr>
                <w:i/>
                <w:caps w:val="0"/>
              </w:rPr>
              <w:t>Restriction</w:t>
            </w:r>
            <w:r w:rsidR="000972BD" w:rsidRPr="000972BD" w:rsidDel="000972BD">
              <w:rPr>
                <w:i/>
                <w:caps w:val="0"/>
              </w:rPr>
              <w:t xml:space="preserve"> </w:t>
            </w:r>
            <w:r>
              <w:rPr>
                <w:caps w:val="0"/>
              </w:rPr>
              <w:t>PUCCH and SPUCCH</w:t>
            </w:r>
          </w:p>
        </w:tc>
        <w:tc>
          <w:tcPr>
            <w:tcW w:w="1594" w:type="dxa"/>
            <w:tcBorders>
              <w:left w:val="single" w:sz="4" w:space="0" w:color="auto"/>
            </w:tcBorders>
          </w:tcPr>
          <w:p w14:paraId="0DAA176A" w14:textId="77777777" w:rsidR="00321E2F" w:rsidRDefault="00321E2F" w:rsidP="00BC5BE3">
            <w:pPr>
              <w:jc w:val="left"/>
              <w:cnfStyle w:val="000000000000" w:firstRow="0" w:lastRow="0" w:firstColumn="0" w:lastColumn="0" w:oddVBand="0" w:evenVBand="0" w:oddHBand="0" w:evenHBand="0" w:firstRowFirstColumn="0" w:firstRowLastColumn="0" w:lastRowFirstColumn="0" w:lastRowLastColumn="0"/>
            </w:pPr>
            <w:r>
              <w:t>RACH</w:t>
            </w:r>
          </w:p>
        </w:tc>
        <w:tc>
          <w:tcPr>
            <w:tcW w:w="1595" w:type="dxa"/>
          </w:tcPr>
          <w:p w14:paraId="5150EC56" w14:textId="77777777" w:rsidR="00321E2F" w:rsidRDefault="00321E2F" w:rsidP="00BC5BE3">
            <w:pPr>
              <w:jc w:val="left"/>
              <w:cnfStyle w:val="000000000000" w:firstRow="0" w:lastRow="0" w:firstColumn="0" w:lastColumn="0" w:oddVBand="0" w:evenVBand="0" w:oddHBand="0" w:evenHBand="0" w:firstRowFirstColumn="0" w:firstRowLastColumn="0" w:lastRowFirstColumn="0" w:lastRowLastColumn="0"/>
            </w:pPr>
            <w:r>
              <w:t>PUCCH</w:t>
            </w:r>
          </w:p>
        </w:tc>
        <w:tc>
          <w:tcPr>
            <w:tcW w:w="1594" w:type="dxa"/>
          </w:tcPr>
          <w:p w14:paraId="28878D3D" w14:textId="77777777" w:rsidR="00321E2F" w:rsidRDefault="00321E2F" w:rsidP="00BC5BE3">
            <w:pPr>
              <w:jc w:val="left"/>
              <w:cnfStyle w:val="000000000000" w:firstRow="0" w:lastRow="0" w:firstColumn="0" w:lastColumn="0" w:oddVBand="0" w:evenVBand="0" w:oddHBand="0" w:evenHBand="0" w:firstRowFirstColumn="0" w:firstRowLastColumn="0" w:lastRowFirstColumn="0" w:lastRowLastColumn="0"/>
            </w:pPr>
            <w:r>
              <w:t>SPUCCH</w:t>
            </w:r>
          </w:p>
        </w:tc>
        <w:tc>
          <w:tcPr>
            <w:tcW w:w="1595" w:type="dxa"/>
          </w:tcPr>
          <w:p w14:paraId="73422982" w14:textId="139E70D0" w:rsidR="00321E2F" w:rsidRDefault="00321E2F" w:rsidP="00BC5BE3">
            <w:pPr>
              <w:jc w:val="left"/>
              <w:cnfStyle w:val="000000000000" w:firstRow="0" w:lastRow="0" w:firstColumn="0" w:lastColumn="0" w:oddVBand="0" w:evenVBand="0" w:oddHBand="0" w:evenHBand="0" w:firstRowFirstColumn="0" w:firstRowLastColumn="0" w:lastRowFirstColumn="0" w:lastRowLastColumn="0"/>
            </w:pPr>
            <w:r>
              <w:t>PUCCH and/or SPUCCH</w:t>
            </w:r>
          </w:p>
        </w:tc>
      </w:tr>
    </w:tbl>
    <w:p w14:paraId="0344F8EC" w14:textId="77777777" w:rsidR="00321E2F" w:rsidRDefault="00321E2F" w:rsidP="001F4C67"/>
    <w:p w14:paraId="3A382721" w14:textId="391714CC" w:rsidR="008F752B" w:rsidRDefault="007F634F" w:rsidP="001F4C67">
      <w:r>
        <w:t xml:space="preserve">Currently </w:t>
      </w:r>
      <w:r w:rsidR="008F752B">
        <w:t>the sentenc</w:t>
      </w:r>
      <w:r w:rsidR="00785E1A">
        <w:t xml:space="preserve">es </w:t>
      </w:r>
      <w:r w:rsidR="00343AFA">
        <w:t xml:space="preserve">concerning this </w:t>
      </w:r>
      <w:r w:rsidR="00785E1A">
        <w:t xml:space="preserve">in the agreed </w:t>
      </w:r>
      <w:r w:rsidR="00692EA1">
        <w:t>R</w:t>
      </w:r>
      <w:r w:rsidR="00785E1A">
        <w:t>unning MAC CR</w:t>
      </w:r>
      <w:r w:rsidR="00692EA1">
        <w:t xml:space="preserve"> </w:t>
      </w:r>
      <w:r w:rsidR="00692EA1">
        <w:fldChar w:fldCharType="begin"/>
      </w:r>
      <w:r w:rsidR="00692EA1">
        <w:instrText xml:space="preserve"> REF _Ref497999357 \n \h </w:instrText>
      </w:r>
      <w:r w:rsidR="00692EA1">
        <w:fldChar w:fldCharType="separate"/>
      </w:r>
      <w:r w:rsidR="00134BDE">
        <w:t>[1]</w:t>
      </w:r>
      <w:r w:rsidR="00692EA1">
        <w:fldChar w:fldCharType="end"/>
      </w:r>
      <w:r>
        <w:t xml:space="preserve"> reads</w:t>
      </w:r>
      <w:r w:rsidR="00785E1A">
        <w:t xml:space="preserve">: </w:t>
      </w:r>
    </w:p>
    <w:p w14:paraId="41DEE012" w14:textId="6504CEC7" w:rsidR="00785E1A" w:rsidRPr="00BF774B" w:rsidRDefault="007F634F" w:rsidP="00785E1A">
      <w:pPr>
        <w:pStyle w:val="Doc-text2"/>
        <w:pBdr>
          <w:top w:val="single" w:sz="4" w:space="1" w:color="auto"/>
          <w:left w:val="single" w:sz="4" w:space="4" w:color="auto"/>
          <w:bottom w:val="single" w:sz="4" w:space="1" w:color="auto"/>
          <w:right w:val="single" w:sz="4" w:space="4" w:color="auto"/>
        </w:pBdr>
      </w:pPr>
      <w:r w:rsidRPr="003D4AD7">
        <w:rPr>
          <w:noProof/>
        </w:rPr>
        <w:t>When</w:t>
      </w:r>
      <w:r>
        <w:rPr>
          <w:noProof/>
        </w:rPr>
        <w:t xml:space="preserve"> SR resources are configured on</w:t>
      </w:r>
      <w:r w:rsidRPr="003D4AD7">
        <w:rPr>
          <w:noProof/>
        </w:rPr>
        <w:t xml:space="preserve"> both PUCCH and SPUCCH, the SR resources are considered as valid on PUCCH or SPUCCH depending on the </w:t>
      </w:r>
      <w:r w:rsidRPr="003D4AD7">
        <w:rPr>
          <w:i/>
          <w:noProof/>
        </w:rPr>
        <w:t>sr</w:t>
      </w:r>
      <w:r>
        <w:rPr>
          <w:i/>
          <w:noProof/>
        </w:rPr>
        <w:t>-</w:t>
      </w:r>
      <w:r w:rsidRPr="003D4AD7">
        <w:rPr>
          <w:i/>
          <w:noProof/>
        </w:rPr>
        <w:t>Config</w:t>
      </w:r>
      <w:r w:rsidRPr="003D4AD7">
        <w:rPr>
          <w:noProof/>
        </w:rPr>
        <w:t>, if configured, fo</w:t>
      </w:r>
      <w:r>
        <w:rPr>
          <w:noProof/>
        </w:rPr>
        <w:t>r the LCH</w:t>
      </w:r>
      <w:r w:rsidRPr="003D4AD7">
        <w:rPr>
          <w:noProof/>
        </w:rPr>
        <w:t>.</w:t>
      </w:r>
      <w:r>
        <w:rPr>
          <w:lang w:eastAsia="ko-KR"/>
        </w:rPr>
        <w:t xml:space="preserve"> </w:t>
      </w:r>
      <w:r w:rsidRPr="00BC3F94">
        <w:rPr>
          <w:lang w:eastAsia="ko-KR"/>
        </w:rPr>
        <w:t xml:space="preserve">If </w:t>
      </w:r>
      <w:r w:rsidRPr="003D4AD7">
        <w:rPr>
          <w:i/>
          <w:noProof/>
        </w:rPr>
        <w:t>sr-Config</w:t>
      </w:r>
      <w:r w:rsidRPr="003D4AD7">
        <w:rPr>
          <w:noProof/>
        </w:rPr>
        <w:t xml:space="preserve"> </w:t>
      </w:r>
      <w:r w:rsidRPr="00BC3F94">
        <w:rPr>
          <w:lang w:eastAsia="ko-KR"/>
        </w:rPr>
        <w:t xml:space="preserve">is not configured </w:t>
      </w:r>
      <w:r>
        <w:rPr>
          <w:lang w:eastAsia="ko-KR"/>
        </w:rPr>
        <w:t xml:space="preserve">or if both PUCCH and SPUCCH are configured in </w:t>
      </w:r>
      <w:r w:rsidRPr="003D4AD7">
        <w:rPr>
          <w:i/>
          <w:noProof/>
        </w:rPr>
        <w:t>sr-Config</w:t>
      </w:r>
      <w:r w:rsidRPr="003D4AD7">
        <w:rPr>
          <w:noProof/>
        </w:rPr>
        <w:t xml:space="preserve"> </w:t>
      </w:r>
      <w:r w:rsidRPr="00BC3F94">
        <w:rPr>
          <w:lang w:eastAsia="ko-KR"/>
        </w:rPr>
        <w:t>f</w:t>
      </w:r>
      <w:r>
        <w:rPr>
          <w:lang w:eastAsia="ko-KR"/>
        </w:rPr>
        <w:t>or the LCH</w:t>
      </w:r>
      <w:r w:rsidRPr="00BC3F94">
        <w:rPr>
          <w:lang w:eastAsia="ko-KR"/>
        </w:rPr>
        <w:t>, both PUCCH and SPUCCH are considered as valid</w:t>
      </w:r>
      <w:r>
        <w:rPr>
          <w:lang w:eastAsia="ko-KR"/>
        </w:rPr>
        <w:t>.</w:t>
      </w:r>
    </w:p>
    <w:p w14:paraId="30D1B905" w14:textId="7ECB8987" w:rsidR="007F634F" w:rsidRDefault="00343AFA" w:rsidP="001F4C67">
      <w:r>
        <w:t>This does not</w:t>
      </w:r>
      <w:r w:rsidR="00AC2E12">
        <w:t xml:space="preserve"> capture all cases in Proposal 3</w:t>
      </w:r>
      <w:r>
        <w:t xml:space="preserve"> and </w:t>
      </w:r>
      <w:r w:rsidR="007F634F">
        <w:t xml:space="preserve">Proposal </w:t>
      </w:r>
      <w:r w:rsidR="00AC2E12">
        <w:t>4</w:t>
      </w:r>
      <w:r>
        <w:t xml:space="preserve"> but can be replaced to cover all cases:</w:t>
      </w:r>
    </w:p>
    <w:p w14:paraId="5BB89F89" w14:textId="409F02D4" w:rsidR="007F634F" w:rsidRPr="00BF774B" w:rsidRDefault="00321E2F" w:rsidP="007F634F">
      <w:pPr>
        <w:pStyle w:val="Doc-text2"/>
        <w:pBdr>
          <w:top w:val="single" w:sz="4" w:space="1" w:color="auto"/>
          <w:left w:val="single" w:sz="4" w:space="4" w:color="auto"/>
          <w:bottom w:val="single" w:sz="4" w:space="1" w:color="auto"/>
          <w:right w:val="single" w:sz="4" w:space="4" w:color="auto"/>
        </w:pBdr>
      </w:pPr>
      <w:r>
        <w:t>All resources for SR are considered valid, except w</w:t>
      </w:r>
      <w:r w:rsidR="007F634F">
        <w:t>hen resources for SR are configured on both PUCCH and SPUCCH</w:t>
      </w:r>
      <w:r>
        <w:t xml:space="preserve">, then </w:t>
      </w:r>
      <w:r w:rsidR="007F634F">
        <w:t>the highest prio</w:t>
      </w:r>
      <w:r>
        <w:t>rity</w:t>
      </w:r>
      <w:r w:rsidR="007F634F">
        <w:t xml:space="preserve"> </w:t>
      </w:r>
      <w:r w:rsidR="00A85317">
        <w:t>logical channel</w:t>
      </w:r>
      <w:r w:rsidR="007F634F">
        <w:t>, belonging to an LCG, with data available for transmission, shall determine wh</w:t>
      </w:r>
      <w:r w:rsidR="001D25DC">
        <w:t>ich</w:t>
      </w:r>
      <w:r w:rsidR="007F634F">
        <w:t xml:space="preserve"> SR resource</w:t>
      </w:r>
      <w:r w:rsidR="001D25DC">
        <w:t>s</w:t>
      </w:r>
      <w:r w:rsidR="007F634F">
        <w:t xml:space="preserve"> </w:t>
      </w:r>
      <w:r w:rsidR="001D25DC">
        <w:t xml:space="preserve">are </w:t>
      </w:r>
      <w:r w:rsidR="007F634F">
        <w:t xml:space="preserve">valid. </w:t>
      </w:r>
      <w:r>
        <w:t xml:space="preserve">For a </w:t>
      </w:r>
      <w:r w:rsidR="00A85317">
        <w:t>logical channel</w:t>
      </w:r>
      <w:r>
        <w:t xml:space="preserve">, </w:t>
      </w:r>
      <w:r w:rsidR="000972BD" w:rsidRPr="00964B7F">
        <w:rPr>
          <w:i/>
        </w:rPr>
        <w:t>logicalChannelS</w:t>
      </w:r>
      <w:r w:rsidR="000520D4">
        <w:rPr>
          <w:i/>
        </w:rPr>
        <w:t>r</w:t>
      </w:r>
      <w:r w:rsidR="000972BD" w:rsidRPr="00964B7F">
        <w:rPr>
          <w:i/>
        </w:rPr>
        <w:t>Restriction</w:t>
      </w:r>
      <w:r w:rsidR="000972BD" w:rsidDel="000972BD">
        <w:rPr>
          <w:i/>
          <w:iCs/>
          <w:lang w:eastAsia="ko-KR"/>
        </w:rPr>
        <w:t xml:space="preserve"> </w:t>
      </w:r>
      <w:r>
        <w:t xml:space="preserve">determines </w:t>
      </w:r>
      <w:r w:rsidR="007F634F">
        <w:t xml:space="preserve">valid SR resources, if </w:t>
      </w:r>
      <w:r w:rsidR="000972BD" w:rsidRPr="00964B7F">
        <w:rPr>
          <w:i/>
        </w:rPr>
        <w:t>logicalChannelS</w:t>
      </w:r>
      <w:r w:rsidR="000520D4">
        <w:rPr>
          <w:i/>
        </w:rPr>
        <w:t>r</w:t>
      </w:r>
      <w:r w:rsidR="000972BD" w:rsidRPr="00964B7F">
        <w:rPr>
          <w:i/>
        </w:rPr>
        <w:t>Restriction</w:t>
      </w:r>
      <w:r w:rsidR="007F634F">
        <w:t xml:space="preserve"> is not configured, any resource for SR is valid.</w:t>
      </w:r>
    </w:p>
    <w:p w14:paraId="66397021" w14:textId="77777777" w:rsidR="007F634F" w:rsidRDefault="007F634F" w:rsidP="001F4C67"/>
    <w:p w14:paraId="424D57AE" w14:textId="4696AE7C" w:rsidR="008F752B" w:rsidRDefault="009310F5" w:rsidP="008F752B">
      <w:pPr>
        <w:pStyle w:val="Proposal"/>
      </w:pPr>
      <w:bookmarkStart w:id="42" w:name="_Toc497998712"/>
      <w:bookmarkStart w:id="43" w:name="_Toc497999428"/>
      <w:bookmarkStart w:id="44" w:name="_Toc498554562"/>
      <w:bookmarkStart w:id="45" w:name="_Toc498592574"/>
      <w:bookmarkStart w:id="46" w:name="_Toc498592632"/>
      <w:bookmarkStart w:id="47" w:name="_Toc498594763"/>
      <w:bookmarkStart w:id="48" w:name="_Toc498595232"/>
      <w:bookmarkStart w:id="49" w:name="_Toc498595602"/>
      <w:r>
        <w:t xml:space="preserve">Adopt the </w:t>
      </w:r>
      <w:r w:rsidR="00321E2F">
        <w:t>text proposal above.</w:t>
      </w:r>
      <w:bookmarkEnd w:id="42"/>
      <w:bookmarkEnd w:id="43"/>
      <w:bookmarkEnd w:id="44"/>
      <w:bookmarkEnd w:id="45"/>
      <w:bookmarkEnd w:id="46"/>
      <w:bookmarkEnd w:id="47"/>
      <w:bookmarkEnd w:id="48"/>
      <w:bookmarkEnd w:id="49"/>
      <w:r w:rsidR="00321E2F">
        <w:t xml:space="preserve"> </w:t>
      </w:r>
    </w:p>
    <w:p w14:paraId="576878B3" w14:textId="05FDCF8B" w:rsidR="00AC2E12" w:rsidRDefault="00AC2E12" w:rsidP="006E062C">
      <w:r>
        <w:t xml:space="preserve">If there are more than one LCH, belonging to a LCG, with data, and they have the same LCH priority but different </w:t>
      </w:r>
      <w:r w:rsidRPr="00964B7F">
        <w:rPr>
          <w:i/>
        </w:rPr>
        <w:t>logicalChannelS</w:t>
      </w:r>
      <w:r>
        <w:rPr>
          <w:i/>
        </w:rPr>
        <w:t>r</w:t>
      </w:r>
      <w:r w:rsidRPr="00964B7F">
        <w:rPr>
          <w:i/>
        </w:rPr>
        <w:t>Restriction</w:t>
      </w:r>
      <w:r>
        <w:t xml:space="preserve"> it can be left to the UE implementation to select SR resource to use, this situation can also be avoided by configuring the priorities</w:t>
      </w:r>
      <w:r w:rsidR="00A53FF1">
        <w:t xml:space="preserve"> correctly – no standard change needed</w:t>
      </w:r>
      <w:r>
        <w:t xml:space="preserve">. </w:t>
      </w:r>
    </w:p>
    <w:p w14:paraId="1F4A775C" w14:textId="77777777" w:rsidR="00313216" w:rsidRPr="00F63745" w:rsidRDefault="00313216" w:rsidP="00313216">
      <w:pPr>
        <w:pStyle w:val="Heading2"/>
      </w:pPr>
      <w:bookmarkStart w:id="50" w:name="_GoBack"/>
      <w:bookmarkEnd w:id="50"/>
      <w:r>
        <w:t>Maximum number of SPUCCH SR transmissions</w:t>
      </w:r>
    </w:p>
    <w:p w14:paraId="06D1BFFE" w14:textId="7F6EBA51" w:rsidR="00313216" w:rsidRDefault="00313216" w:rsidP="00313216">
      <w:r>
        <w:t xml:space="preserve">The maximum number of transmissions of SR on SPUCCH can reuse the same values as for SR on PUCCH. </w:t>
      </w:r>
    </w:p>
    <w:p w14:paraId="37BF3643" w14:textId="7EC85956" w:rsidR="00313216" w:rsidRDefault="00313216" w:rsidP="00313216">
      <w:pPr>
        <w:pStyle w:val="Proposal"/>
        <w:shd w:val="clear" w:color="auto" w:fill="E6E6E6"/>
      </w:pPr>
      <w:bookmarkStart w:id="51" w:name="_Toc496884767"/>
      <w:bookmarkStart w:id="52" w:name="_Toc497830639"/>
      <w:bookmarkStart w:id="53" w:name="_Toc497831995"/>
      <w:bookmarkStart w:id="54" w:name="_Toc497832305"/>
      <w:bookmarkStart w:id="55" w:name="_Toc497832456"/>
      <w:bookmarkStart w:id="56" w:name="_Toc497832564"/>
      <w:bookmarkStart w:id="57" w:name="_Toc497998713"/>
      <w:bookmarkStart w:id="58" w:name="_Toc497999429"/>
      <w:bookmarkStart w:id="59" w:name="_Toc498554563"/>
      <w:bookmarkStart w:id="60" w:name="_Toc498592575"/>
      <w:bookmarkStart w:id="61" w:name="_Toc498592633"/>
      <w:bookmarkStart w:id="62" w:name="_Toc498594764"/>
      <w:bookmarkStart w:id="63" w:name="_Toc498595233"/>
      <w:bookmarkStart w:id="64" w:name="_Toc498595603"/>
      <w:r w:rsidRPr="00134BDE">
        <w:rPr>
          <w:i/>
        </w:rPr>
        <w:t>dssr-Transmax</w:t>
      </w:r>
      <w:r>
        <w:t xml:space="preserve"> have the same values as </w:t>
      </w:r>
      <w:r w:rsidRPr="00134BDE">
        <w:rPr>
          <w:i/>
        </w:rPr>
        <w:t>dsr-TransMax</w:t>
      </w:r>
      <w:r>
        <w:t>:</w:t>
      </w:r>
      <w:r>
        <w:br/>
      </w:r>
      <w:r w:rsidRPr="00134BDE">
        <w:rPr>
          <w:i/>
        </w:rPr>
        <w:t>dssr-TransMax</w:t>
      </w:r>
      <w:r>
        <w:t xml:space="preserve">     ENUMERATED {n4, n8, n16, n32, n64, spare3, spare2, spare1}</w:t>
      </w:r>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44D3F7E" w14:textId="3F8F3B30" w:rsidR="00B76E98" w:rsidRDefault="00B76E98" w:rsidP="00B76E98"/>
    <w:p w14:paraId="142832C2" w14:textId="77777777" w:rsidR="00C01F33" w:rsidRPr="00CE0424" w:rsidRDefault="00C01F33" w:rsidP="00CE0424">
      <w:pPr>
        <w:pStyle w:val="Heading1"/>
      </w:pPr>
      <w:r w:rsidRPr="00CE0424">
        <w:t>Conclusion</w:t>
      </w:r>
    </w:p>
    <w:p w14:paraId="5EF94E3A" w14:textId="77777777" w:rsidR="00AE0B03" w:rsidRDefault="008E065E">
      <w:pPr>
        <w:pStyle w:val="TOC1"/>
      </w:pPr>
      <w:r w:rsidRPr="00CE0424">
        <w:t xml:space="preserve">Based on the discussion in section </w:t>
      </w:r>
      <w:r w:rsidR="00ED55CF">
        <w:t>2</w:t>
      </w:r>
      <w:r w:rsidRPr="00CE0424">
        <w:t xml:space="preserve"> we propose the following:</w:t>
      </w:r>
    </w:p>
    <w:p w14:paraId="16AB3303" w14:textId="77777777" w:rsidR="00134BDE"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134BDE">
        <w:t>Proposal 1</w:t>
      </w:r>
      <w:r w:rsidR="00134BDE">
        <w:rPr>
          <w:rFonts w:asciiTheme="minorHAnsi" w:eastAsiaTheme="minorEastAsia" w:hAnsiTheme="minorHAnsi" w:cstheme="minorBidi"/>
          <w:b w:val="0"/>
          <w:sz w:val="22"/>
          <w:lang w:eastAsia="en-US"/>
        </w:rPr>
        <w:tab/>
      </w:r>
      <w:r w:rsidR="00134BDE">
        <w:t xml:space="preserve">The restrictions on scheduling request resources allowed for a logical channel shall be </w:t>
      </w:r>
      <w:r w:rsidR="00134BDE" w:rsidRPr="00C555B6">
        <w:rPr>
          <w:i/>
        </w:rPr>
        <w:t>logicalChannelSrRestriction</w:t>
      </w:r>
      <w:r w:rsidR="00134BDE">
        <w:t xml:space="preserve"> instead of </w:t>
      </w:r>
      <w:r w:rsidR="00134BDE" w:rsidRPr="00C555B6">
        <w:rPr>
          <w:i/>
        </w:rPr>
        <w:t>sr-Config</w:t>
      </w:r>
      <w:r w:rsidR="00134BDE">
        <w:t>.</w:t>
      </w:r>
    </w:p>
    <w:p w14:paraId="40D0C997" w14:textId="77777777" w:rsidR="00134BDE" w:rsidRDefault="00134BDE">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 xml:space="preserve">After </w:t>
      </w:r>
      <w:r w:rsidRPr="00C555B6">
        <w:rPr>
          <w:i/>
        </w:rPr>
        <w:t>dssr-TransMax</w:t>
      </w:r>
      <w:r>
        <w:t xml:space="preserve"> SPUCCH SR transmissions without the SR(s) being cancelled, release all SPUCCH resources on all serving cells on the next SPUCCH occasion when </w:t>
      </w:r>
      <w:r w:rsidRPr="00C555B6">
        <w:rPr>
          <w:i/>
        </w:rPr>
        <w:t>ssr-ProhibitTimer</w:t>
      </w:r>
      <w:r>
        <w:t xml:space="preserve"> is not running.</w:t>
      </w:r>
    </w:p>
    <w:p w14:paraId="24D274FB" w14:textId="77777777" w:rsidR="00134BDE" w:rsidRDefault="00134BDE">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 xml:space="preserve">If a UE has no SR resources configured that match the logical channel </w:t>
      </w:r>
      <w:r w:rsidRPr="00C555B6">
        <w:rPr>
          <w:i/>
        </w:rPr>
        <w:t>logicalChannelSrRestriction</w:t>
      </w:r>
      <w:r>
        <w:t>, the UE shall send SR on any resource configured for SR.</w:t>
      </w:r>
    </w:p>
    <w:p w14:paraId="38DE93D5" w14:textId="77777777" w:rsidR="00134BDE" w:rsidRDefault="00134BDE">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 xml:space="preserve">Base the SR resource selection on </w:t>
      </w:r>
      <w:r w:rsidRPr="00C555B6">
        <w:rPr>
          <w:i/>
        </w:rPr>
        <w:t xml:space="preserve">logicalChannelSrRestriction </w:t>
      </w:r>
      <w:r>
        <w:t>for the highest priority logical channel, belonging to a LCG, with data available for transmission.</w:t>
      </w:r>
    </w:p>
    <w:p w14:paraId="4DDA1344" w14:textId="77777777" w:rsidR="00134BDE" w:rsidRDefault="00134BDE">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Adopt the text proposal above.</w:t>
      </w:r>
    </w:p>
    <w:p w14:paraId="4221FD15" w14:textId="77777777" w:rsidR="00134BDE" w:rsidRDefault="00134BDE">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rsidRPr="00C555B6">
        <w:rPr>
          <w:i/>
        </w:rPr>
        <w:t>dssr-Transmax</w:t>
      </w:r>
      <w:r>
        <w:t xml:space="preserve"> have the same values as </w:t>
      </w:r>
      <w:r w:rsidRPr="00C555B6">
        <w:rPr>
          <w:i/>
        </w:rPr>
        <w:t>dsr-TransMax</w:t>
      </w:r>
      <w:r>
        <w:t xml:space="preserve">: </w:t>
      </w:r>
      <w:r w:rsidRPr="00C555B6">
        <w:rPr>
          <w:i/>
        </w:rPr>
        <w:t>dssr-TransMax</w:t>
      </w:r>
      <w:r>
        <w:t xml:space="preserve">     ENUMERATED {n4, n8, n16, n32, n64, spare3, spare2, spare1}</w:t>
      </w:r>
    </w:p>
    <w:p w14:paraId="2FD7FF1F" w14:textId="2972080A" w:rsidR="003A7EF3" w:rsidRDefault="008E065E" w:rsidP="00F63745">
      <w:pPr>
        <w:rPr>
          <w:b/>
          <w:bCs/>
        </w:rPr>
      </w:pPr>
      <w:r>
        <w:rPr>
          <w:b/>
          <w:bCs/>
        </w:rPr>
        <w:fldChar w:fldCharType="end"/>
      </w:r>
    </w:p>
    <w:p w14:paraId="18230A9A" w14:textId="78D3E015" w:rsidR="00D62744" w:rsidRDefault="00D62744" w:rsidP="00F63745">
      <w:pPr>
        <w:rPr>
          <w:b/>
          <w:bCs/>
        </w:rPr>
      </w:pPr>
    </w:p>
    <w:p w14:paraId="596A725F" w14:textId="77777777" w:rsidR="00D62744" w:rsidRDefault="00D62744" w:rsidP="00D62744">
      <w:pPr>
        <w:pStyle w:val="Heading1"/>
      </w:pPr>
      <w:r>
        <w:t>References</w:t>
      </w:r>
    </w:p>
    <w:p w14:paraId="63B2933B" w14:textId="240EEFD7" w:rsidR="00D62744" w:rsidRDefault="00D62744" w:rsidP="00D62744">
      <w:pPr>
        <w:pStyle w:val="Reference"/>
      </w:pPr>
      <w:bookmarkStart w:id="65" w:name="_Ref497999357"/>
      <w:r w:rsidRPr="00987608">
        <w:t>R2-17</w:t>
      </w:r>
      <w:r>
        <w:t xml:space="preserve">xxxxx, </w:t>
      </w:r>
      <w:r w:rsidRPr="00987608">
        <w:t>Runni</w:t>
      </w:r>
      <w:r>
        <w:t>ng MAC CR, Ericsson, RAN2#100, Reno, USA</w:t>
      </w:r>
      <w:r w:rsidRPr="00987608">
        <w:t xml:space="preserve">, </w:t>
      </w:r>
      <w:r>
        <w:t>27</w:t>
      </w:r>
      <w:r w:rsidRPr="00987608">
        <w:t xml:space="preserve">th </w:t>
      </w:r>
      <w:r>
        <w:t xml:space="preserve">November </w:t>
      </w:r>
      <w:r w:rsidRPr="00987608">
        <w:t xml:space="preserve">– 13th </w:t>
      </w:r>
      <w:r>
        <w:t xml:space="preserve">December </w:t>
      </w:r>
      <w:r w:rsidRPr="00987608">
        <w:t>2017</w:t>
      </w:r>
      <w:bookmarkEnd w:id="65"/>
    </w:p>
    <w:p w14:paraId="73486F6D" w14:textId="77777777" w:rsidR="00D62744" w:rsidRPr="00F63745" w:rsidRDefault="00D62744" w:rsidP="00F63745">
      <w:pPr>
        <w:rPr>
          <w:b/>
          <w:bCs/>
        </w:rPr>
      </w:pPr>
    </w:p>
    <w:sectPr w:rsidR="00D62744" w:rsidRPr="00F63745">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BDA13" w14:textId="77777777" w:rsidR="00664246" w:rsidRDefault="00664246">
      <w:r>
        <w:separator/>
      </w:r>
    </w:p>
  </w:endnote>
  <w:endnote w:type="continuationSeparator" w:id="0">
    <w:p w14:paraId="01B743E4" w14:textId="77777777" w:rsidR="00664246" w:rsidRDefault="00664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5CD95" w14:textId="7A994BE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53FF1">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53FF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59C8DF" w14:textId="77777777" w:rsidR="00664246" w:rsidRDefault="00664246">
      <w:r>
        <w:separator/>
      </w:r>
    </w:p>
  </w:footnote>
  <w:footnote w:type="continuationSeparator" w:id="0">
    <w:p w14:paraId="04E6859A" w14:textId="77777777" w:rsidR="00664246" w:rsidRDefault="006642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87556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24306"/>
    <w:multiLevelType w:val="hybridMultilevel"/>
    <w:tmpl w:val="EB6E65A2"/>
    <w:lvl w:ilvl="0" w:tplc="39BC465C">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8"/>
  </w:num>
  <w:num w:numId="4">
    <w:abstractNumId w:val="10"/>
  </w:num>
  <w:num w:numId="5">
    <w:abstractNumId w:val="6"/>
  </w:num>
  <w:num w:numId="6">
    <w:abstractNumId w:val="11"/>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4"/>
  </w:num>
  <w:num w:numId="17">
    <w:abstractNumId w:val="4"/>
  </w:num>
  <w:num w:numId="18">
    <w:abstractNumId w:val="4"/>
  </w:num>
  <w:num w:numId="19">
    <w:abstractNumId w:val="4"/>
  </w:num>
  <w:num w:numId="20">
    <w:abstractNumId w:val="4"/>
  </w:num>
  <w:num w:numId="21">
    <w:abstractNumId w:val="4"/>
  </w:num>
  <w:num w:numId="22">
    <w:abstractNumId w:val="9"/>
  </w:num>
  <w:num w:numId="2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22E5"/>
    <w:rsid w:val="000006E1"/>
    <w:rsid w:val="00002A37"/>
    <w:rsid w:val="000039F4"/>
    <w:rsid w:val="00006446"/>
    <w:rsid w:val="00006896"/>
    <w:rsid w:val="00007CDC"/>
    <w:rsid w:val="00011B28"/>
    <w:rsid w:val="00015D15"/>
    <w:rsid w:val="0002564D"/>
    <w:rsid w:val="00025ECA"/>
    <w:rsid w:val="000262C1"/>
    <w:rsid w:val="000325B8"/>
    <w:rsid w:val="00034C15"/>
    <w:rsid w:val="00036BA1"/>
    <w:rsid w:val="000422E2"/>
    <w:rsid w:val="00042F22"/>
    <w:rsid w:val="000444EF"/>
    <w:rsid w:val="000520D4"/>
    <w:rsid w:val="00052A07"/>
    <w:rsid w:val="000534E3"/>
    <w:rsid w:val="0005606A"/>
    <w:rsid w:val="00057117"/>
    <w:rsid w:val="000616E7"/>
    <w:rsid w:val="0006487E"/>
    <w:rsid w:val="00065E1A"/>
    <w:rsid w:val="00077CE2"/>
    <w:rsid w:val="00077E5F"/>
    <w:rsid w:val="000801BD"/>
    <w:rsid w:val="0008036A"/>
    <w:rsid w:val="00081AE6"/>
    <w:rsid w:val="000855EB"/>
    <w:rsid w:val="00085B52"/>
    <w:rsid w:val="000866F2"/>
    <w:rsid w:val="0009009F"/>
    <w:rsid w:val="00091557"/>
    <w:rsid w:val="000924C1"/>
    <w:rsid w:val="000924F0"/>
    <w:rsid w:val="00093474"/>
    <w:rsid w:val="0009510F"/>
    <w:rsid w:val="000972BD"/>
    <w:rsid w:val="000A1B7B"/>
    <w:rsid w:val="000A56F2"/>
    <w:rsid w:val="000B2719"/>
    <w:rsid w:val="000B3A8F"/>
    <w:rsid w:val="000B4AB9"/>
    <w:rsid w:val="000B58C3"/>
    <w:rsid w:val="000B61E9"/>
    <w:rsid w:val="000C165A"/>
    <w:rsid w:val="000C2E19"/>
    <w:rsid w:val="000D0D07"/>
    <w:rsid w:val="000D1641"/>
    <w:rsid w:val="000D4797"/>
    <w:rsid w:val="000E0527"/>
    <w:rsid w:val="000E1E92"/>
    <w:rsid w:val="000F06D6"/>
    <w:rsid w:val="000F0EB1"/>
    <w:rsid w:val="000F1106"/>
    <w:rsid w:val="000F3BE9"/>
    <w:rsid w:val="000F3F6C"/>
    <w:rsid w:val="000F6DF3"/>
    <w:rsid w:val="001005FF"/>
    <w:rsid w:val="001062FB"/>
    <w:rsid w:val="001063E6"/>
    <w:rsid w:val="00113A46"/>
    <w:rsid w:val="00113CF4"/>
    <w:rsid w:val="001153EA"/>
    <w:rsid w:val="00115643"/>
    <w:rsid w:val="00116765"/>
    <w:rsid w:val="0012039C"/>
    <w:rsid w:val="001219F5"/>
    <w:rsid w:val="00121A20"/>
    <w:rsid w:val="0012377F"/>
    <w:rsid w:val="00124314"/>
    <w:rsid w:val="00126B4A"/>
    <w:rsid w:val="00132FD0"/>
    <w:rsid w:val="001344C0"/>
    <w:rsid w:val="001346FA"/>
    <w:rsid w:val="00134BDE"/>
    <w:rsid w:val="00135252"/>
    <w:rsid w:val="00137AB5"/>
    <w:rsid w:val="00137F0B"/>
    <w:rsid w:val="00151E23"/>
    <w:rsid w:val="001526E0"/>
    <w:rsid w:val="001551B5"/>
    <w:rsid w:val="001659C1"/>
    <w:rsid w:val="00173A8E"/>
    <w:rsid w:val="00177795"/>
    <w:rsid w:val="0018143F"/>
    <w:rsid w:val="00190AC1"/>
    <w:rsid w:val="00191F16"/>
    <w:rsid w:val="0019341A"/>
    <w:rsid w:val="00197DF9"/>
    <w:rsid w:val="001A1987"/>
    <w:rsid w:val="001A2564"/>
    <w:rsid w:val="001A6173"/>
    <w:rsid w:val="001A6CBA"/>
    <w:rsid w:val="001B0D97"/>
    <w:rsid w:val="001B3A0B"/>
    <w:rsid w:val="001B5A5D"/>
    <w:rsid w:val="001C1CE5"/>
    <w:rsid w:val="001C2527"/>
    <w:rsid w:val="001C3D2A"/>
    <w:rsid w:val="001D25DC"/>
    <w:rsid w:val="001D51BA"/>
    <w:rsid w:val="001D6342"/>
    <w:rsid w:val="001D6D53"/>
    <w:rsid w:val="001E58E2"/>
    <w:rsid w:val="001E7AED"/>
    <w:rsid w:val="001F3916"/>
    <w:rsid w:val="001F4C67"/>
    <w:rsid w:val="001F54C5"/>
    <w:rsid w:val="001F662C"/>
    <w:rsid w:val="001F6D3A"/>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3F1"/>
    <w:rsid w:val="002617E7"/>
    <w:rsid w:val="00264228"/>
    <w:rsid w:val="00264334"/>
    <w:rsid w:val="0026473E"/>
    <w:rsid w:val="00266214"/>
    <w:rsid w:val="00267C83"/>
    <w:rsid w:val="0027144F"/>
    <w:rsid w:val="00271F3A"/>
    <w:rsid w:val="00273278"/>
    <w:rsid w:val="002737F4"/>
    <w:rsid w:val="00275EEF"/>
    <w:rsid w:val="0027616A"/>
    <w:rsid w:val="002805F5"/>
    <w:rsid w:val="00280751"/>
    <w:rsid w:val="0028280A"/>
    <w:rsid w:val="00286ACD"/>
    <w:rsid w:val="00287838"/>
    <w:rsid w:val="002907B5"/>
    <w:rsid w:val="00292EB7"/>
    <w:rsid w:val="00295F0B"/>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216"/>
    <w:rsid w:val="00313FD6"/>
    <w:rsid w:val="003143BD"/>
    <w:rsid w:val="00317A53"/>
    <w:rsid w:val="003203ED"/>
    <w:rsid w:val="00321E2F"/>
    <w:rsid w:val="00322C9F"/>
    <w:rsid w:val="00324D23"/>
    <w:rsid w:val="00331751"/>
    <w:rsid w:val="00334579"/>
    <w:rsid w:val="00335858"/>
    <w:rsid w:val="00335C2A"/>
    <w:rsid w:val="00336BDA"/>
    <w:rsid w:val="00340240"/>
    <w:rsid w:val="00342BD7"/>
    <w:rsid w:val="00343A07"/>
    <w:rsid w:val="00343AFA"/>
    <w:rsid w:val="00346DB5"/>
    <w:rsid w:val="003477B1"/>
    <w:rsid w:val="0035491B"/>
    <w:rsid w:val="0035677C"/>
    <w:rsid w:val="00357380"/>
    <w:rsid w:val="003602D9"/>
    <w:rsid w:val="003604CE"/>
    <w:rsid w:val="00370E47"/>
    <w:rsid w:val="003742AC"/>
    <w:rsid w:val="00377CE1"/>
    <w:rsid w:val="00385BF0"/>
    <w:rsid w:val="003939FF"/>
    <w:rsid w:val="003A1E93"/>
    <w:rsid w:val="003A2223"/>
    <w:rsid w:val="003A2A0F"/>
    <w:rsid w:val="003A45A1"/>
    <w:rsid w:val="003A5B0A"/>
    <w:rsid w:val="003A6BAC"/>
    <w:rsid w:val="003A7EF3"/>
    <w:rsid w:val="003B159C"/>
    <w:rsid w:val="003B369F"/>
    <w:rsid w:val="003B36A3"/>
    <w:rsid w:val="003B460B"/>
    <w:rsid w:val="003B7FE5"/>
    <w:rsid w:val="003C11C8"/>
    <w:rsid w:val="003C2702"/>
    <w:rsid w:val="003C35E4"/>
    <w:rsid w:val="003C7806"/>
    <w:rsid w:val="003D109F"/>
    <w:rsid w:val="003D2478"/>
    <w:rsid w:val="003D3C45"/>
    <w:rsid w:val="003D5B1F"/>
    <w:rsid w:val="003D6E39"/>
    <w:rsid w:val="003E15FA"/>
    <w:rsid w:val="003E55E4"/>
    <w:rsid w:val="003E74E3"/>
    <w:rsid w:val="003F05C7"/>
    <w:rsid w:val="003F2CD4"/>
    <w:rsid w:val="003F6BBE"/>
    <w:rsid w:val="004000E8"/>
    <w:rsid w:val="00402E2B"/>
    <w:rsid w:val="0040512B"/>
    <w:rsid w:val="00405CA5"/>
    <w:rsid w:val="00406614"/>
    <w:rsid w:val="00407CD3"/>
    <w:rsid w:val="00410134"/>
    <w:rsid w:val="00410B72"/>
    <w:rsid w:val="00410F18"/>
    <w:rsid w:val="0041263E"/>
    <w:rsid w:val="00413AAC"/>
    <w:rsid w:val="00421105"/>
    <w:rsid w:val="004230DA"/>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276C"/>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4F587F"/>
    <w:rsid w:val="00506557"/>
    <w:rsid w:val="0050677A"/>
    <w:rsid w:val="005108D8"/>
    <w:rsid w:val="005116F9"/>
    <w:rsid w:val="005152B9"/>
    <w:rsid w:val="005153A7"/>
    <w:rsid w:val="005219CF"/>
    <w:rsid w:val="00530D32"/>
    <w:rsid w:val="00534B59"/>
    <w:rsid w:val="00536759"/>
    <w:rsid w:val="00537C62"/>
    <w:rsid w:val="00541F16"/>
    <w:rsid w:val="005424C8"/>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D401B"/>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3DF7"/>
    <w:rsid w:val="00655733"/>
    <w:rsid w:val="00655ACD"/>
    <w:rsid w:val="00656A92"/>
    <w:rsid w:val="00656DDE"/>
    <w:rsid w:val="0066011D"/>
    <w:rsid w:val="006607C0"/>
    <w:rsid w:val="006613A6"/>
    <w:rsid w:val="006627A2"/>
    <w:rsid w:val="006634E6"/>
    <w:rsid w:val="0066424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2EA1"/>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36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019A"/>
    <w:rsid w:val="007730BD"/>
    <w:rsid w:val="007755F2"/>
    <w:rsid w:val="00776971"/>
    <w:rsid w:val="0078177E"/>
    <w:rsid w:val="00781C44"/>
    <w:rsid w:val="0078304C"/>
    <w:rsid w:val="00783673"/>
    <w:rsid w:val="00785490"/>
    <w:rsid w:val="00785E1A"/>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634F"/>
    <w:rsid w:val="00803FAE"/>
    <w:rsid w:val="0080605F"/>
    <w:rsid w:val="00807786"/>
    <w:rsid w:val="00811FCB"/>
    <w:rsid w:val="008158D6"/>
    <w:rsid w:val="00817196"/>
    <w:rsid w:val="008235DB"/>
    <w:rsid w:val="00823DD8"/>
    <w:rsid w:val="008241A5"/>
    <w:rsid w:val="00824AB4"/>
    <w:rsid w:val="00825C42"/>
    <w:rsid w:val="00825D25"/>
    <w:rsid w:val="00827D6F"/>
    <w:rsid w:val="008355B2"/>
    <w:rsid w:val="008376AC"/>
    <w:rsid w:val="008444E8"/>
    <w:rsid w:val="00844E80"/>
    <w:rsid w:val="00846FE7"/>
    <w:rsid w:val="00847D9C"/>
    <w:rsid w:val="008504A3"/>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8F752B"/>
    <w:rsid w:val="00902350"/>
    <w:rsid w:val="0090336B"/>
    <w:rsid w:val="009053AA"/>
    <w:rsid w:val="00906939"/>
    <w:rsid w:val="00910B7D"/>
    <w:rsid w:val="00911DFB"/>
    <w:rsid w:val="009139D9"/>
    <w:rsid w:val="00914AD8"/>
    <w:rsid w:val="00914DB8"/>
    <w:rsid w:val="00916079"/>
    <w:rsid w:val="00917CE9"/>
    <w:rsid w:val="00920BF2"/>
    <w:rsid w:val="00922010"/>
    <w:rsid w:val="009310F5"/>
    <w:rsid w:val="00931BD9"/>
    <w:rsid w:val="009368F3"/>
    <w:rsid w:val="009376F6"/>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589"/>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604E"/>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42BF"/>
    <w:rsid w:val="00A45B74"/>
    <w:rsid w:val="00A52E1D"/>
    <w:rsid w:val="00A53FF1"/>
    <w:rsid w:val="00A61499"/>
    <w:rsid w:val="00A62A77"/>
    <w:rsid w:val="00A63483"/>
    <w:rsid w:val="00A657D7"/>
    <w:rsid w:val="00A660AC"/>
    <w:rsid w:val="00A66F55"/>
    <w:rsid w:val="00A67E6C"/>
    <w:rsid w:val="00A71B99"/>
    <w:rsid w:val="00A739D0"/>
    <w:rsid w:val="00A761D4"/>
    <w:rsid w:val="00A77665"/>
    <w:rsid w:val="00A77EC4"/>
    <w:rsid w:val="00A84D38"/>
    <w:rsid w:val="00A85317"/>
    <w:rsid w:val="00A92879"/>
    <w:rsid w:val="00A9442A"/>
    <w:rsid w:val="00AA016F"/>
    <w:rsid w:val="00AA1ED6"/>
    <w:rsid w:val="00AA51D6"/>
    <w:rsid w:val="00AB0BC8"/>
    <w:rsid w:val="00AB11CA"/>
    <w:rsid w:val="00AB14D9"/>
    <w:rsid w:val="00AB4AB8"/>
    <w:rsid w:val="00AB655E"/>
    <w:rsid w:val="00AC007F"/>
    <w:rsid w:val="00AC2E12"/>
    <w:rsid w:val="00AC2ECD"/>
    <w:rsid w:val="00AC3119"/>
    <w:rsid w:val="00AC49FB"/>
    <w:rsid w:val="00AC5A10"/>
    <w:rsid w:val="00AD0AA3"/>
    <w:rsid w:val="00AD3F94"/>
    <w:rsid w:val="00AD4A5A"/>
    <w:rsid w:val="00AD5912"/>
    <w:rsid w:val="00AE0B03"/>
    <w:rsid w:val="00AE2038"/>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5B11"/>
    <w:rsid w:val="00B664C7"/>
    <w:rsid w:val="00B739F6"/>
    <w:rsid w:val="00B76E98"/>
    <w:rsid w:val="00B81A6C"/>
    <w:rsid w:val="00B85DE5"/>
    <w:rsid w:val="00B90F73"/>
    <w:rsid w:val="00B93B59"/>
    <w:rsid w:val="00B9406A"/>
    <w:rsid w:val="00BA2280"/>
    <w:rsid w:val="00BA2A08"/>
    <w:rsid w:val="00BA56D2"/>
    <w:rsid w:val="00BA5D23"/>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372A"/>
    <w:rsid w:val="00C040F7"/>
    <w:rsid w:val="00C041B0"/>
    <w:rsid w:val="00C044AB"/>
    <w:rsid w:val="00C05706"/>
    <w:rsid w:val="00C061DC"/>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22E5"/>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1C30"/>
    <w:rsid w:val="00D62744"/>
    <w:rsid w:val="00D652B5"/>
    <w:rsid w:val="00D66155"/>
    <w:rsid w:val="00D708B0"/>
    <w:rsid w:val="00D77B1D"/>
    <w:rsid w:val="00D8021F"/>
    <w:rsid w:val="00D80383"/>
    <w:rsid w:val="00D823C6"/>
    <w:rsid w:val="00D86CA3"/>
    <w:rsid w:val="00D871CE"/>
    <w:rsid w:val="00D9196D"/>
    <w:rsid w:val="00D92982"/>
    <w:rsid w:val="00DA305E"/>
    <w:rsid w:val="00DA5266"/>
    <w:rsid w:val="00DA5417"/>
    <w:rsid w:val="00DA56E8"/>
    <w:rsid w:val="00DB0A9F"/>
    <w:rsid w:val="00DB377D"/>
    <w:rsid w:val="00DC2D36"/>
    <w:rsid w:val="00DC53EF"/>
    <w:rsid w:val="00DE5608"/>
    <w:rsid w:val="00DE58D0"/>
    <w:rsid w:val="00DE654F"/>
    <w:rsid w:val="00DF0B6E"/>
    <w:rsid w:val="00DF15E0"/>
    <w:rsid w:val="00DF37A0"/>
    <w:rsid w:val="00DF4A17"/>
    <w:rsid w:val="00E110E7"/>
    <w:rsid w:val="00E11B20"/>
    <w:rsid w:val="00E17FA2"/>
    <w:rsid w:val="00E22330"/>
    <w:rsid w:val="00E26F6B"/>
    <w:rsid w:val="00E30B5A"/>
    <w:rsid w:val="00E3123D"/>
    <w:rsid w:val="00E31461"/>
    <w:rsid w:val="00E31D43"/>
    <w:rsid w:val="00E32608"/>
    <w:rsid w:val="00E32B6C"/>
    <w:rsid w:val="00E34188"/>
    <w:rsid w:val="00E3447A"/>
    <w:rsid w:val="00E34B6E"/>
    <w:rsid w:val="00E35559"/>
    <w:rsid w:val="00E3723A"/>
    <w:rsid w:val="00E37860"/>
    <w:rsid w:val="00E446F1"/>
    <w:rsid w:val="00E46886"/>
    <w:rsid w:val="00E47AEF"/>
    <w:rsid w:val="00E50333"/>
    <w:rsid w:val="00E53B75"/>
    <w:rsid w:val="00E54E3B"/>
    <w:rsid w:val="00E57565"/>
    <w:rsid w:val="00E63838"/>
    <w:rsid w:val="00E64434"/>
    <w:rsid w:val="00E65B79"/>
    <w:rsid w:val="00E67C51"/>
    <w:rsid w:val="00E72EFC"/>
    <w:rsid w:val="00E758EC"/>
    <w:rsid w:val="00E8234C"/>
    <w:rsid w:val="00E83AA9"/>
    <w:rsid w:val="00E85928"/>
    <w:rsid w:val="00E87822"/>
    <w:rsid w:val="00E90395"/>
    <w:rsid w:val="00E90E49"/>
    <w:rsid w:val="00E917F9"/>
    <w:rsid w:val="00E9291C"/>
    <w:rsid w:val="00E93FFE"/>
    <w:rsid w:val="00E947F1"/>
    <w:rsid w:val="00E94F8A"/>
    <w:rsid w:val="00EA7A41"/>
    <w:rsid w:val="00EB077B"/>
    <w:rsid w:val="00EB4EA2"/>
    <w:rsid w:val="00EC27C6"/>
    <w:rsid w:val="00EC4207"/>
    <w:rsid w:val="00EC5653"/>
    <w:rsid w:val="00EC71CE"/>
    <w:rsid w:val="00ED1006"/>
    <w:rsid w:val="00ED55CF"/>
    <w:rsid w:val="00EF18FE"/>
    <w:rsid w:val="00EF5787"/>
    <w:rsid w:val="00EF60D0"/>
    <w:rsid w:val="00F0528D"/>
    <w:rsid w:val="00F06C67"/>
    <w:rsid w:val="00F06DFD"/>
    <w:rsid w:val="00F071D1"/>
    <w:rsid w:val="00F07309"/>
    <w:rsid w:val="00F07533"/>
    <w:rsid w:val="00F10629"/>
    <w:rsid w:val="00F15FA5"/>
    <w:rsid w:val="00F209B7"/>
    <w:rsid w:val="00F2376F"/>
    <w:rsid w:val="00F243D8"/>
    <w:rsid w:val="00F25C0B"/>
    <w:rsid w:val="00F30828"/>
    <w:rsid w:val="00F313D6"/>
    <w:rsid w:val="00F35196"/>
    <w:rsid w:val="00F40F0C"/>
    <w:rsid w:val="00F4766C"/>
    <w:rsid w:val="00F507D1"/>
    <w:rsid w:val="00F519CE"/>
    <w:rsid w:val="00F51ADA"/>
    <w:rsid w:val="00F607C5"/>
    <w:rsid w:val="00F60DEA"/>
    <w:rsid w:val="00F6302A"/>
    <w:rsid w:val="00F63745"/>
    <w:rsid w:val="00F63C4A"/>
    <w:rsid w:val="00F64C2B"/>
    <w:rsid w:val="00F651BE"/>
    <w:rsid w:val="00F67F53"/>
    <w:rsid w:val="00F703BE"/>
    <w:rsid w:val="00F71F69"/>
    <w:rsid w:val="00F72B72"/>
    <w:rsid w:val="00F74BB9"/>
    <w:rsid w:val="00F74BD4"/>
    <w:rsid w:val="00F75582"/>
    <w:rsid w:val="00F76EFA"/>
    <w:rsid w:val="00F804BE"/>
    <w:rsid w:val="00F817CE"/>
    <w:rsid w:val="00F818D6"/>
    <w:rsid w:val="00F8456C"/>
    <w:rsid w:val="00F859D8"/>
    <w:rsid w:val="00F868F5"/>
    <w:rsid w:val="00F9056A"/>
    <w:rsid w:val="00F90F8D"/>
    <w:rsid w:val="00F92782"/>
    <w:rsid w:val="00F93AA9"/>
    <w:rsid w:val="00F96985"/>
    <w:rsid w:val="00F97838"/>
    <w:rsid w:val="00FA2BB3"/>
    <w:rsid w:val="00FB4B3F"/>
    <w:rsid w:val="00FB4C80"/>
    <w:rsid w:val="00FB6A6A"/>
    <w:rsid w:val="00FB7D94"/>
    <w:rsid w:val="00FC7429"/>
    <w:rsid w:val="00FD07F6"/>
    <w:rsid w:val="00FD1EC8"/>
    <w:rsid w:val="00FD47ED"/>
    <w:rsid w:val="00FD602E"/>
    <w:rsid w:val="00FD696E"/>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99D13C"/>
  <w15:chartTrackingRefBased/>
  <w15:docId w15:val="{740780AF-B591-47B9-AE54-A8386025E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616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27616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7616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7616A"/>
    <w:pPr>
      <w:numPr>
        <w:ilvl w:val="2"/>
      </w:numPr>
      <w:spacing w:before="120"/>
      <w:outlineLvl w:val="2"/>
    </w:pPr>
    <w:rPr>
      <w:sz w:val="28"/>
      <w:szCs w:val="28"/>
    </w:rPr>
  </w:style>
  <w:style w:type="paragraph" w:styleId="Heading4">
    <w:name w:val="heading 4"/>
    <w:basedOn w:val="Heading3"/>
    <w:next w:val="Normal"/>
    <w:qFormat/>
    <w:rsid w:val="0027616A"/>
    <w:pPr>
      <w:numPr>
        <w:ilvl w:val="3"/>
      </w:numPr>
      <w:outlineLvl w:val="3"/>
    </w:pPr>
    <w:rPr>
      <w:sz w:val="24"/>
      <w:szCs w:val="24"/>
    </w:rPr>
  </w:style>
  <w:style w:type="paragraph" w:styleId="Heading5">
    <w:name w:val="heading 5"/>
    <w:basedOn w:val="Heading4"/>
    <w:next w:val="Normal"/>
    <w:qFormat/>
    <w:rsid w:val="0027616A"/>
    <w:pPr>
      <w:numPr>
        <w:ilvl w:val="4"/>
      </w:numPr>
      <w:outlineLvl w:val="4"/>
    </w:pPr>
    <w:rPr>
      <w:sz w:val="22"/>
      <w:szCs w:val="22"/>
    </w:rPr>
  </w:style>
  <w:style w:type="paragraph" w:styleId="Heading6">
    <w:name w:val="heading 6"/>
    <w:basedOn w:val="Normal"/>
    <w:next w:val="Normal"/>
    <w:qFormat/>
    <w:rsid w:val="0027616A"/>
    <w:pPr>
      <w:keepNext/>
      <w:keepLines/>
      <w:numPr>
        <w:ilvl w:val="5"/>
        <w:numId w:val="1"/>
      </w:numPr>
      <w:spacing w:before="120"/>
      <w:outlineLvl w:val="5"/>
    </w:pPr>
    <w:rPr>
      <w:rFonts w:cs="Arial"/>
    </w:rPr>
  </w:style>
  <w:style w:type="paragraph" w:styleId="Heading7">
    <w:name w:val="heading 7"/>
    <w:basedOn w:val="Normal"/>
    <w:next w:val="Normal"/>
    <w:qFormat/>
    <w:rsid w:val="0027616A"/>
    <w:pPr>
      <w:keepNext/>
      <w:keepLines/>
      <w:numPr>
        <w:ilvl w:val="6"/>
        <w:numId w:val="1"/>
      </w:numPr>
      <w:spacing w:before="120"/>
      <w:outlineLvl w:val="6"/>
    </w:pPr>
    <w:rPr>
      <w:rFonts w:cs="Arial"/>
    </w:rPr>
  </w:style>
  <w:style w:type="paragraph" w:styleId="Heading8">
    <w:name w:val="heading 8"/>
    <w:basedOn w:val="Heading7"/>
    <w:next w:val="Normal"/>
    <w:qFormat/>
    <w:rsid w:val="0027616A"/>
    <w:pPr>
      <w:numPr>
        <w:ilvl w:val="7"/>
      </w:numPr>
      <w:outlineLvl w:val="7"/>
    </w:pPr>
  </w:style>
  <w:style w:type="paragraph" w:styleId="Heading9">
    <w:name w:val="heading 9"/>
    <w:basedOn w:val="Heading8"/>
    <w:next w:val="Normal"/>
    <w:qFormat/>
    <w:rsid w:val="002761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7616A"/>
    <w:pPr>
      <w:spacing w:before="180"/>
      <w:ind w:left="2693" w:hanging="2693"/>
    </w:pPr>
    <w:rPr>
      <w:b w:val="0"/>
      <w:bCs/>
    </w:rPr>
  </w:style>
  <w:style w:type="paragraph" w:styleId="TOC1">
    <w:name w:val="toc 1"/>
    <w:aliases w:val="Observation TOC2"/>
    <w:uiPriority w:val="39"/>
    <w:rsid w:val="0027616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7616A"/>
    <w:pPr>
      <w:keepNext/>
      <w:keepLines/>
      <w:spacing w:before="180"/>
      <w:jc w:val="center"/>
    </w:pPr>
  </w:style>
  <w:style w:type="paragraph" w:styleId="Caption">
    <w:name w:val="caption"/>
    <w:basedOn w:val="Normal"/>
    <w:next w:val="Normal"/>
    <w:qFormat/>
    <w:rsid w:val="0027616A"/>
    <w:pPr>
      <w:spacing w:after="240"/>
      <w:jc w:val="center"/>
    </w:pPr>
    <w:rPr>
      <w:b/>
      <w:bCs/>
    </w:rPr>
  </w:style>
  <w:style w:type="paragraph" w:styleId="TOC5">
    <w:name w:val="toc 5"/>
    <w:aliases w:val="Observation TOC"/>
    <w:basedOn w:val="TOC4"/>
    <w:semiHidden/>
    <w:rsid w:val="0027616A"/>
    <w:pPr>
      <w:tabs>
        <w:tab w:val="right" w:pos="1701"/>
      </w:tabs>
      <w:ind w:left="1701" w:hanging="1701"/>
    </w:pPr>
  </w:style>
  <w:style w:type="paragraph" w:styleId="TOC4">
    <w:name w:val="toc 4"/>
    <w:basedOn w:val="TOC3"/>
    <w:semiHidden/>
    <w:rsid w:val="0027616A"/>
    <w:pPr>
      <w:ind w:left="1418" w:hanging="1418"/>
    </w:pPr>
  </w:style>
  <w:style w:type="paragraph" w:styleId="TOC3">
    <w:name w:val="toc 3"/>
    <w:basedOn w:val="TOC2"/>
    <w:semiHidden/>
    <w:rsid w:val="0027616A"/>
    <w:pPr>
      <w:ind w:left="1134" w:hanging="1134"/>
    </w:pPr>
  </w:style>
  <w:style w:type="paragraph" w:styleId="TOC2">
    <w:name w:val="toc 2"/>
    <w:basedOn w:val="TOC1"/>
    <w:semiHidden/>
    <w:rsid w:val="0027616A"/>
    <w:pPr>
      <w:keepNext w:val="0"/>
      <w:spacing w:before="0"/>
      <w:ind w:left="851" w:hanging="851"/>
    </w:pPr>
    <w:rPr>
      <w:szCs w:val="20"/>
    </w:rPr>
  </w:style>
  <w:style w:type="paragraph" w:styleId="Index2">
    <w:name w:val="index 2"/>
    <w:basedOn w:val="Index1"/>
    <w:semiHidden/>
    <w:rsid w:val="0027616A"/>
    <w:pPr>
      <w:ind w:left="284"/>
    </w:pPr>
  </w:style>
  <w:style w:type="paragraph" w:styleId="Index1">
    <w:name w:val="index 1"/>
    <w:basedOn w:val="Normal"/>
    <w:semiHidden/>
    <w:rsid w:val="0027616A"/>
    <w:pPr>
      <w:keepLines/>
      <w:spacing w:after="0"/>
    </w:pPr>
  </w:style>
  <w:style w:type="paragraph" w:styleId="DocumentMap">
    <w:name w:val="Document Map"/>
    <w:basedOn w:val="Normal"/>
    <w:semiHidden/>
    <w:rsid w:val="0027616A"/>
    <w:pPr>
      <w:shd w:val="clear" w:color="auto" w:fill="000080"/>
    </w:pPr>
    <w:rPr>
      <w:rFonts w:ascii="Tahoma" w:hAnsi="Tahoma" w:cs="Tahoma"/>
    </w:rPr>
  </w:style>
  <w:style w:type="paragraph" w:styleId="ListNumber2">
    <w:name w:val="List Number 2"/>
    <w:basedOn w:val="ListNumber"/>
    <w:rsid w:val="0027616A"/>
    <w:pPr>
      <w:ind w:left="851"/>
    </w:pPr>
  </w:style>
  <w:style w:type="paragraph" w:styleId="ListNumber">
    <w:name w:val="List Number"/>
    <w:basedOn w:val="List"/>
    <w:rsid w:val="0027616A"/>
  </w:style>
  <w:style w:type="paragraph" w:styleId="List">
    <w:name w:val="List"/>
    <w:basedOn w:val="Normal"/>
    <w:rsid w:val="0027616A"/>
    <w:pPr>
      <w:ind w:left="568" w:hanging="284"/>
    </w:pPr>
  </w:style>
  <w:style w:type="paragraph" w:styleId="Header">
    <w:name w:val="header"/>
    <w:rsid w:val="0027616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7616A"/>
    <w:rPr>
      <w:b/>
      <w:bCs/>
      <w:position w:val="6"/>
      <w:sz w:val="16"/>
      <w:szCs w:val="16"/>
    </w:rPr>
  </w:style>
  <w:style w:type="paragraph" w:styleId="FootnoteText">
    <w:name w:val="footnote text"/>
    <w:basedOn w:val="Normal"/>
    <w:semiHidden/>
    <w:rsid w:val="0027616A"/>
    <w:pPr>
      <w:keepLines/>
      <w:spacing w:after="0"/>
      <w:ind w:left="454" w:hanging="454"/>
    </w:pPr>
    <w:rPr>
      <w:sz w:val="16"/>
      <w:szCs w:val="16"/>
    </w:rPr>
  </w:style>
  <w:style w:type="paragraph" w:customStyle="1" w:styleId="3GPPHeader">
    <w:name w:val="3GPP_Header"/>
    <w:basedOn w:val="Normal"/>
    <w:rsid w:val="0027616A"/>
    <w:pPr>
      <w:tabs>
        <w:tab w:val="left" w:pos="1701"/>
        <w:tab w:val="right" w:pos="9639"/>
      </w:tabs>
      <w:spacing w:after="240"/>
    </w:pPr>
    <w:rPr>
      <w:b/>
      <w:sz w:val="24"/>
    </w:rPr>
  </w:style>
  <w:style w:type="paragraph" w:styleId="TOC9">
    <w:name w:val="toc 9"/>
    <w:basedOn w:val="TOC8"/>
    <w:semiHidden/>
    <w:rsid w:val="0027616A"/>
    <w:pPr>
      <w:ind w:left="1418" w:hanging="1418"/>
    </w:pPr>
  </w:style>
  <w:style w:type="paragraph" w:styleId="TOC6">
    <w:name w:val="toc 6"/>
    <w:basedOn w:val="TOC5"/>
    <w:next w:val="Normal"/>
    <w:semiHidden/>
    <w:rsid w:val="0027616A"/>
    <w:pPr>
      <w:ind w:left="1985" w:hanging="1985"/>
    </w:pPr>
  </w:style>
  <w:style w:type="paragraph" w:styleId="TOC7">
    <w:name w:val="toc 7"/>
    <w:basedOn w:val="TOC6"/>
    <w:next w:val="Normal"/>
    <w:semiHidden/>
    <w:rsid w:val="0027616A"/>
    <w:pPr>
      <w:ind w:left="2268" w:hanging="2268"/>
    </w:pPr>
  </w:style>
  <w:style w:type="paragraph" w:styleId="ListBullet2">
    <w:name w:val="List Bullet 2"/>
    <w:basedOn w:val="ListBullet"/>
    <w:rsid w:val="0027616A"/>
    <w:pPr>
      <w:numPr>
        <w:numId w:val="6"/>
      </w:numPr>
    </w:pPr>
  </w:style>
  <w:style w:type="paragraph" w:styleId="ListBullet">
    <w:name w:val="List Bullet"/>
    <w:basedOn w:val="BodyText"/>
    <w:rsid w:val="0027616A"/>
    <w:pPr>
      <w:numPr>
        <w:numId w:val="5"/>
      </w:numPr>
    </w:pPr>
  </w:style>
  <w:style w:type="paragraph" w:styleId="ListBullet3">
    <w:name w:val="List Bullet 3"/>
    <w:basedOn w:val="ListBullet2"/>
    <w:rsid w:val="0027616A"/>
    <w:pPr>
      <w:numPr>
        <w:numId w:val="7"/>
      </w:numPr>
    </w:pPr>
  </w:style>
  <w:style w:type="paragraph" w:customStyle="1" w:styleId="EQ">
    <w:name w:val="EQ"/>
    <w:basedOn w:val="Normal"/>
    <w:next w:val="Normal"/>
    <w:rsid w:val="0027616A"/>
    <w:pPr>
      <w:keepLines/>
      <w:tabs>
        <w:tab w:val="center" w:pos="4536"/>
        <w:tab w:val="right" w:pos="9072"/>
      </w:tabs>
      <w:spacing w:after="180"/>
      <w:jc w:val="left"/>
    </w:pPr>
    <w:rPr>
      <w:noProof/>
      <w:lang w:eastAsia="en-US"/>
    </w:rPr>
  </w:style>
  <w:style w:type="paragraph" w:styleId="List2">
    <w:name w:val="List 2"/>
    <w:basedOn w:val="List"/>
    <w:rsid w:val="0027616A"/>
    <w:pPr>
      <w:ind w:left="851"/>
    </w:pPr>
  </w:style>
  <w:style w:type="paragraph" w:styleId="List3">
    <w:name w:val="List 3"/>
    <w:basedOn w:val="List2"/>
    <w:rsid w:val="0027616A"/>
    <w:pPr>
      <w:ind w:left="1135"/>
    </w:pPr>
  </w:style>
  <w:style w:type="paragraph" w:styleId="List4">
    <w:name w:val="List 4"/>
    <w:basedOn w:val="List3"/>
    <w:rsid w:val="0027616A"/>
    <w:pPr>
      <w:ind w:left="1418"/>
    </w:pPr>
  </w:style>
  <w:style w:type="paragraph" w:styleId="List5">
    <w:name w:val="List 5"/>
    <w:basedOn w:val="List4"/>
    <w:rsid w:val="0027616A"/>
    <w:pPr>
      <w:ind w:left="1702"/>
    </w:pPr>
  </w:style>
  <w:style w:type="paragraph" w:customStyle="1" w:styleId="EditorsNote">
    <w:name w:val="Editor's Note"/>
    <w:basedOn w:val="Normal"/>
    <w:rsid w:val="0027616A"/>
    <w:pPr>
      <w:keepLines/>
      <w:spacing w:after="180"/>
      <w:ind w:left="1135" w:hanging="851"/>
      <w:jc w:val="left"/>
    </w:pPr>
    <w:rPr>
      <w:color w:val="FF0000"/>
      <w:lang w:eastAsia="en-US"/>
    </w:rPr>
  </w:style>
  <w:style w:type="paragraph" w:styleId="ListBullet4">
    <w:name w:val="List Bullet 4"/>
    <w:basedOn w:val="ListBullet3"/>
    <w:rsid w:val="0027616A"/>
    <w:pPr>
      <w:numPr>
        <w:numId w:val="8"/>
      </w:numPr>
    </w:pPr>
  </w:style>
  <w:style w:type="paragraph" w:styleId="ListBullet5">
    <w:name w:val="List Bullet 5"/>
    <w:basedOn w:val="ListBullet4"/>
    <w:rsid w:val="0027616A"/>
    <w:pPr>
      <w:numPr>
        <w:numId w:val="4"/>
      </w:numPr>
    </w:pPr>
  </w:style>
  <w:style w:type="paragraph" w:styleId="Footer">
    <w:name w:val="footer"/>
    <w:basedOn w:val="Header"/>
    <w:semiHidden/>
    <w:rsid w:val="0027616A"/>
    <w:pPr>
      <w:jc w:val="center"/>
    </w:pPr>
    <w:rPr>
      <w:i/>
      <w:iCs/>
    </w:rPr>
  </w:style>
  <w:style w:type="paragraph" w:customStyle="1" w:styleId="Reference">
    <w:name w:val="Reference"/>
    <w:basedOn w:val="Normal"/>
    <w:rsid w:val="0027616A"/>
    <w:pPr>
      <w:numPr>
        <w:numId w:val="2"/>
      </w:numPr>
    </w:pPr>
  </w:style>
  <w:style w:type="paragraph" w:styleId="BalloonText">
    <w:name w:val="Balloon Text"/>
    <w:basedOn w:val="Normal"/>
    <w:semiHidden/>
    <w:rsid w:val="0027616A"/>
    <w:rPr>
      <w:rFonts w:ascii="Tahoma" w:hAnsi="Tahoma" w:cs="Tahoma"/>
      <w:sz w:val="16"/>
      <w:szCs w:val="16"/>
    </w:rPr>
  </w:style>
  <w:style w:type="character" w:styleId="PageNumber">
    <w:name w:val="page number"/>
    <w:basedOn w:val="DefaultParagraphFont"/>
    <w:semiHidden/>
    <w:rsid w:val="0027616A"/>
  </w:style>
  <w:style w:type="paragraph" w:styleId="BodyText">
    <w:name w:val="Body Text"/>
    <w:basedOn w:val="Normal"/>
    <w:link w:val="BodyTextChar"/>
    <w:rsid w:val="0027616A"/>
  </w:style>
  <w:style w:type="character" w:styleId="Hyperlink">
    <w:name w:val="Hyperlink"/>
    <w:uiPriority w:val="99"/>
    <w:rsid w:val="0027616A"/>
    <w:rPr>
      <w:color w:val="0000FF"/>
      <w:u w:val="single"/>
      <w:lang w:val="en-GB"/>
    </w:rPr>
  </w:style>
  <w:style w:type="character" w:styleId="FollowedHyperlink">
    <w:name w:val="FollowedHyperlink"/>
    <w:semiHidden/>
    <w:rsid w:val="0027616A"/>
    <w:rPr>
      <w:color w:val="FF0000"/>
      <w:u w:val="single"/>
    </w:rPr>
  </w:style>
  <w:style w:type="character" w:styleId="CommentReference">
    <w:name w:val="annotation reference"/>
    <w:semiHidden/>
    <w:rsid w:val="0027616A"/>
    <w:rPr>
      <w:sz w:val="16"/>
      <w:szCs w:val="16"/>
    </w:rPr>
  </w:style>
  <w:style w:type="paragraph" w:styleId="CommentText">
    <w:name w:val="annotation text"/>
    <w:basedOn w:val="Normal"/>
    <w:semiHidden/>
    <w:rsid w:val="0027616A"/>
  </w:style>
  <w:style w:type="paragraph" w:styleId="CommentSubject">
    <w:name w:val="annotation subject"/>
    <w:basedOn w:val="CommentText"/>
    <w:next w:val="CommentText"/>
    <w:semiHidden/>
    <w:rsid w:val="0027616A"/>
    <w:rPr>
      <w:b/>
      <w:bCs/>
    </w:rPr>
  </w:style>
  <w:style w:type="character" w:customStyle="1" w:styleId="Heading1Char">
    <w:name w:val="Heading 1 Char"/>
    <w:link w:val="Heading1"/>
    <w:rsid w:val="0027616A"/>
    <w:rPr>
      <w:rFonts w:ascii="Arial" w:hAnsi="Arial" w:cs="Arial"/>
      <w:sz w:val="36"/>
      <w:szCs w:val="36"/>
      <w:lang w:val="en-GB" w:eastAsia="zh-CN"/>
    </w:rPr>
  </w:style>
  <w:style w:type="paragraph" w:customStyle="1" w:styleId="B1">
    <w:name w:val="B1"/>
    <w:basedOn w:val="List"/>
    <w:rsid w:val="0027616A"/>
    <w:pPr>
      <w:spacing w:after="180"/>
      <w:jc w:val="left"/>
    </w:pPr>
    <w:rPr>
      <w:lang w:eastAsia="en-US"/>
    </w:rPr>
  </w:style>
  <w:style w:type="paragraph" w:customStyle="1" w:styleId="B2">
    <w:name w:val="B2"/>
    <w:basedOn w:val="List2"/>
    <w:rsid w:val="0027616A"/>
    <w:pPr>
      <w:spacing w:after="180"/>
      <w:jc w:val="left"/>
    </w:pPr>
    <w:rPr>
      <w:lang w:eastAsia="en-US"/>
    </w:rPr>
  </w:style>
  <w:style w:type="paragraph" w:customStyle="1" w:styleId="B3">
    <w:name w:val="B3"/>
    <w:basedOn w:val="List3"/>
    <w:rsid w:val="0027616A"/>
    <w:pPr>
      <w:spacing w:after="180"/>
      <w:jc w:val="left"/>
    </w:pPr>
    <w:rPr>
      <w:lang w:eastAsia="en-US"/>
    </w:rPr>
  </w:style>
  <w:style w:type="paragraph" w:customStyle="1" w:styleId="B4">
    <w:name w:val="B4"/>
    <w:basedOn w:val="List4"/>
    <w:rsid w:val="0027616A"/>
    <w:pPr>
      <w:spacing w:after="180"/>
      <w:jc w:val="left"/>
    </w:pPr>
    <w:rPr>
      <w:lang w:eastAsia="en-US"/>
    </w:rPr>
  </w:style>
  <w:style w:type="paragraph" w:customStyle="1" w:styleId="Proposal">
    <w:name w:val="Proposal"/>
    <w:basedOn w:val="Normal"/>
    <w:rsid w:val="0027616A"/>
    <w:pPr>
      <w:numPr>
        <w:numId w:val="3"/>
      </w:numPr>
      <w:tabs>
        <w:tab w:val="clear" w:pos="1304"/>
        <w:tab w:val="left" w:pos="1701"/>
      </w:tabs>
      <w:ind w:left="1701" w:hanging="1701"/>
    </w:pPr>
    <w:rPr>
      <w:b/>
      <w:bCs/>
    </w:rPr>
  </w:style>
  <w:style w:type="character" w:customStyle="1" w:styleId="BodyTextChar">
    <w:name w:val="Body Text Char"/>
    <w:link w:val="BodyText"/>
    <w:rsid w:val="0027616A"/>
    <w:rPr>
      <w:rFonts w:ascii="Arial" w:hAnsi="Arial"/>
      <w:lang w:val="en-GB" w:eastAsia="zh-CN"/>
    </w:rPr>
  </w:style>
  <w:style w:type="paragraph" w:customStyle="1" w:styleId="B5">
    <w:name w:val="B5"/>
    <w:basedOn w:val="List5"/>
    <w:rsid w:val="0027616A"/>
    <w:pPr>
      <w:spacing w:after="180"/>
      <w:jc w:val="left"/>
    </w:pPr>
    <w:rPr>
      <w:lang w:eastAsia="en-US"/>
    </w:rPr>
  </w:style>
  <w:style w:type="paragraph" w:customStyle="1" w:styleId="EX">
    <w:name w:val="EX"/>
    <w:basedOn w:val="Normal"/>
    <w:rsid w:val="0027616A"/>
    <w:pPr>
      <w:keepLines/>
      <w:spacing w:after="180"/>
      <w:ind w:left="1702" w:hanging="1418"/>
      <w:jc w:val="left"/>
    </w:pPr>
    <w:rPr>
      <w:lang w:eastAsia="en-US"/>
    </w:rPr>
  </w:style>
  <w:style w:type="paragraph" w:customStyle="1" w:styleId="EW">
    <w:name w:val="EW"/>
    <w:basedOn w:val="EX"/>
    <w:rsid w:val="0027616A"/>
    <w:pPr>
      <w:spacing w:after="0"/>
    </w:pPr>
  </w:style>
  <w:style w:type="paragraph" w:customStyle="1" w:styleId="TAL">
    <w:name w:val="TAL"/>
    <w:basedOn w:val="Normal"/>
    <w:rsid w:val="0027616A"/>
    <w:pPr>
      <w:keepNext/>
      <w:keepLines/>
      <w:spacing w:after="0"/>
      <w:jc w:val="left"/>
    </w:pPr>
    <w:rPr>
      <w:sz w:val="18"/>
      <w:lang w:eastAsia="en-US"/>
    </w:rPr>
  </w:style>
  <w:style w:type="paragraph" w:customStyle="1" w:styleId="TAC">
    <w:name w:val="TAC"/>
    <w:basedOn w:val="TAL"/>
    <w:rsid w:val="0027616A"/>
    <w:pPr>
      <w:jc w:val="center"/>
    </w:pPr>
  </w:style>
  <w:style w:type="paragraph" w:customStyle="1" w:styleId="TAH">
    <w:name w:val="TAH"/>
    <w:basedOn w:val="TAC"/>
    <w:rsid w:val="0027616A"/>
    <w:rPr>
      <w:b/>
    </w:rPr>
  </w:style>
  <w:style w:type="paragraph" w:customStyle="1" w:styleId="TAN">
    <w:name w:val="TAN"/>
    <w:basedOn w:val="TAL"/>
    <w:rsid w:val="0027616A"/>
    <w:pPr>
      <w:ind w:left="851" w:hanging="851"/>
    </w:pPr>
  </w:style>
  <w:style w:type="paragraph" w:customStyle="1" w:styleId="TAR">
    <w:name w:val="TAR"/>
    <w:basedOn w:val="TAL"/>
    <w:rsid w:val="0027616A"/>
    <w:pPr>
      <w:jc w:val="right"/>
    </w:pPr>
  </w:style>
  <w:style w:type="paragraph" w:customStyle="1" w:styleId="TH">
    <w:name w:val="TH"/>
    <w:basedOn w:val="Normal"/>
    <w:rsid w:val="0027616A"/>
    <w:pPr>
      <w:keepNext/>
      <w:keepLines/>
      <w:spacing w:before="60" w:after="180"/>
      <w:jc w:val="center"/>
    </w:pPr>
    <w:rPr>
      <w:b/>
      <w:lang w:eastAsia="en-US"/>
    </w:rPr>
  </w:style>
  <w:style w:type="paragraph" w:customStyle="1" w:styleId="TF">
    <w:name w:val="TF"/>
    <w:basedOn w:val="TH"/>
    <w:rsid w:val="0027616A"/>
    <w:pPr>
      <w:keepNext w:val="0"/>
      <w:spacing w:before="0" w:after="240"/>
    </w:pPr>
  </w:style>
  <w:style w:type="paragraph" w:customStyle="1" w:styleId="TT">
    <w:name w:val="TT"/>
    <w:basedOn w:val="Heading1"/>
    <w:next w:val="Normal"/>
    <w:rsid w:val="0027616A"/>
    <w:pPr>
      <w:numPr>
        <w:numId w:val="0"/>
      </w:numPr>
      <w:ind w:left="1134" w:hanging="1134"/>
      <w:outlineLvl w:val="9"/>
    </w:pPr>
    <w:rPr>
      <w:rFonts w:cs="Times New Roman"/>
      <w:szCs w:val="20"/>
      <w:lang w:eastAsia="en-US"/>
    </w:rPr>
  </w:style>
  <w:style w:type="paragraph" w:customStyle="1" w:styleId="ZA">
    <w:name w:val="ZA"/>
    <w:rsid w:val="002761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1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7616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7616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7616A"/>
  </w:style>
  <w:style w:type="paragraph" w:customStyle="1" w:styleId="ZH">
    <w:name w:val="ZH"/>
    <w:rsid w:val="0027616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761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7616A"/>
    <w:pPr>
      <w:framePr w:hRule="auto" w:wrap="notBeside" w:y="852"/>
    </w:pPr>
    <w:rPr>
      <w:i w:val="0"/>
      <w:sz w:val="40"/>
    </w:rPr>
  </w:style>
  <w:style w:type="paragraph" w:customStyle="1" w:styleId="ZU">
    <w:name w:val="ZU"/>
    <w:rsid w:val="002761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7616A"/>
    <w:pPr>
      <w:framePr w:wrap="notBeside" w:y="16161"/>
    </w:pPr>
  </w:style>
  <w:style w:type="paragraph" w:customStyle="1" w:styleId="FP">
    <w:name w:val="FP"/>
    <w:basedOn w:val="Normal"/>
    <w:rsid w:val="0027616A"/>
    <w:pPr>
      <w:spacing w:after="0"/>
      <w:jc w:val="left"/>
    </w:pPr>
    <w:rPr>
      <w:lang w:eastAsia="en-US"/>
    </w:rPr>
  </w:style>
  <w:style w:type="paragraph" w:customStyle="1" w:styleId="Observation">
    <w:name w:val="Observation"/>
    <w:basedOn w:val="Proposal"/>
    <w:qFormat/>
    <w:rsid w:val="0027616A"/>
    <w:pPr>
      <w:numPr>
        <w:numId w:val="13"/>
      </w:numPr>
      <w:ind w:left="1701" w:hanging="1701"/>
    </w:pPr>
  </w:style>
  <w:style w:type="paragraph" w:styleId="TableofFigures">
    <w:name w:val="table of figures"/>
    <w:basedOn w:val="Normal"/>
    <w:next w:val="Normal"/>
    <w:uiPriority w:val="99"/>
    <w:rsid w:val="0027616A"/>
    <w:pPr>
      <w:ind w:left="1418" w:hanging="1418"/>
      <w:jc w:val="left"/>
    </w:pPr>
    <w:rPr>
      <w:b/>
    </w:rPr>
  </w:style>
  <w:style w:type="paragraph" w:customStyle="1" w:styleId="Doc-text2">
    <w:name w:val="Doc-text2"/>
    <w:basedOn w:val="Normal"/>
    <w:link w:val="Doc-text2Char"/>
    <w:qFormat/>
    <w:rsid w:val="002761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7616A"/>
    <w:rPr>
      <w:rFonts w:ascii="Arial" w:eastAsia="MS Mincho" w:hAnsi="Arial"/>
      <w:szCs w:val="24"/>
      <w:lang w:val="en-GB" w:eastAsia="en-GB"/>
    </w:rPr>
  </w:style>
  <w:style w:type="paragraph" w:customStyle="1" w:styleId="Doc-title">
    <w:name w:val="Doc-title"/>
    <w:basedOn w:val="Normal"/>
    <w:next w:val="Doc-text2"/>
    <w:link w:val="Doc-titleChar"/>
    <w:qFormat/>
    <w:rsid w:val="00B76E98"/>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B76E98"/>
    <w:rPr>
      <w:rFonts w:ascii="Arial" w:eastAsia="MS Mincho" w:hAnsi="Arial"/>
      <w:noProof/>
      <w:szCs w:val="24"/>
      <w:lang w:val="en-GB" w:eastAsia="en-GB"/>
    </w:rPr>
  </w:style>
  <w:style w:type="table" w:styleId="TableGrid">
    <w:name w:val="Table Grid"/>
    <w:basedOn w:val="TableNormal"/>
    <w:rsid w:val="00B76E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F587F"/>
    <w:pPr>
      <w:ind w:left="720"/>
      <w:contextualSpacing/>
    </w:pPr>
  </w:style>
  <w:style w:type="character" w:styleId="Mention">
    <w:name w:val="Mention"/>
    <w:basedOn w:val="DefaultParagraphFont"/>
    <w:uiPriority w:val="99"/>
    <w:semiHidden/>
    <w:unhideWhenUsed/>
    <w:rsid w:val="0012039C"/>
    <w:rPr>
      <w:color w:val="2B579A"/>
      <w:shd w:val="clear" w:color="auto" w:fill="E6E6E6"/>
    </w:rPr>
  </w:style>
  <w:style w:type="character" w:customStyle="1" w:styleId="PLChar">
    <w:name w:val="PL Char"/>
    <w:basedOn w:val="DefaultParagraphFont"/>
    <w:link w:val="PL"/>
    <w:locked/>
    <w:rsid w:val="00ED55CF"/>
    <w:rPr>
      <w:rFonts w:ascii="Courier New" w:hAnsi="Courier New" w:cs="Courier New"/>
    </w:rPr>
  </w:style>
  <w:style w:type="paragraph" w:customStyle="1" w:styleId="PL">
    <w:name w:val="PL"/>
    <w:basedOn w:val="Normal"/>
    <w:link w:val="PLChar"/>
    <w:rsid w:val="00ED55CF"/>
    <w:pPr>
      <w:adjustRightInd/>
      <w:spacing w:after="0"/>
      <w:jc w:val="left"/>
      <w:textAlignment w:val="auto"/>
    </w:pPr>
    <w:rPr>
      <w:rFonts w:ascii="Courier New" w:hAnsi="Courier New" w:cs="Courier New"/>
      <w:lang w:val="en-US" w:eastAsia="en-US"/>
    </w:rPr>
  </w:style>
  <w:style w:type="table" w:styleId="PlainTable1">
    <w:name w:val="Plain Table 1"/>
    <w:basedOn w:val="TableNormal"/>
    <w:uiPriority w:val="72"/>
    <w:rsid w:val="00FB7D9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31"/>
    <w:qFormat/>
    <w:rsid w:val="00FB7D94"/>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3">
    <w:name w:val="Plain Table 3"/>
    <w:basedOn w:val="TableNormal"/>
    <w:uiPriority w:val="19"/>
    <w:qFormat/>
    <w:rsid w:val="00FB7D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2035">
      <w:bodyDiv w:val="1"/>
      <w:marLeft w:val="0"/>
      <w:marRight w:val="0"/>
      <w:marTop w:val="0"/>
      <w:marBottom w:val="0"/>
      <w:divBdr>
        <w:top w:val="none" w:sz="0" w:space="0" w:color="auto"/>
        <w:left w:val="none" w:sz="0" w:space="0" w:color="auto"/>
        <w:bottom w:val="none" w:sz="0" w:space="0" w:color="auto"/>
        <w:right w:val="none" w:sz="0" w:space="0" w:color="auto"/>
      </w:divBdr>
    </w:div>
    <w:div w:id="38039941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41548651">
      <w:bodyDiv w:val="1"/>
      <w:marLeft w:val="0"/>
      <w:marRight w:val="0"/>
      <w:marTop w:val="0"/>
      <w:marBottom w:val="0"/>
      <w:divBdr>
        <w:top w:val="none" w:sz="0" w:space="0" w:color="auto"/>
        <w:left w:val="none" w:sz="0" w:space="0" w:color="auto"/>
        <w:bottom w:val="none" w:sz="0" w:space="0" w:color="auto"/>
        <w:right w:val="none" w:sz="0" w:space="0" w:color="auto"/>
      </w:divBdr>
    </w:div>
    <w:div w:id="1912420334">
      <w:bodyDiv w:val="1"/>
      <w:marLeft w:val="0"/>
      <w:marRight w:val="0"/>
      <w:marTop w:val="0"/>
      <w:marBottom w:val="0"/>
      <w:divBdr>
        <w:top w:val="none" w:sz="0" w:space="0" w:color="auto"/>
        <w:left w:val="none" w:sz="0" w:space="0" w:color="auto"/>
        <w:bottom w:val="none" w:sz="0" w:space="0" w:color="auto"/>
        <w:right w:val="none" w:sz="0" w:space="0" w:color="auto"/>
      </w:divBdr>
    </w:div>
    <w:div w:id="195555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5NUHHDQN7SK2-1-184849</_dlc_DocId>
    <_dlc_DocIdUrl xmlns="08b2df90-05d3-4030-90d4-c9feeb4a1cd9">
      <Url>https://ericoll.internal.ericsson.com/sites/star/_layouts/DocIdRedir.aspx?ID=5NUHHDQN7SK2-1-184849</Url>
      <Description>5NUHHDQN7SK2-1-184849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file>

<file path=customXml/itemProps2.xml><?xml version="1.0" encoding="utf-8"?>
<ds:datastoreItem xmlns:ds="http://schemas.openxmlformats.org/officeDocument/2006/customXml" ds:itemID="{A6ADDEA9-6B92-4E8E-BF1A-BE0E057DD172}"/>
</file>

<file path=customXml/itemProps3.xml><?xml version="1.0" encoding="utf-8"?>
<ds:datastoreItem xmlns:ds="http://schemas.openxmlformats.org/officeDocument/2006/customXml" ds:itemID="{9F5946CB-8946-499C-8B44-7DE1A592D1D0}"/>
</file>

<file path=customXml/itemProps4.xml><?xml version="1.0" encoding="utf-8"?>
<ds:datastoreItem xmlns:ds="http://schemas.openxmlformats.org/officeDocument/2006/customXml" ds:itemID="{55E0644C-6BEA-4A28-8785-968290B61A99}"/>
</file>

<file path=customXml/itemProps5.xml><?xml version="1.0" encoding="utf-8"?>
<ds:datastoreItem xmlns:ds="http://schemas.openxmlformats.org/officeDocument/2006/customXml" ds:itemID="{BEE23EE5-5864-4ADF-A848-295F30FA12F3}"/>
</file>

<file path=customXml/itemProps6.xml><?xml version="1.0" encoding="utf-8"?>
<ds:datastoreItem xmlns:ds="http://schemas.openxmlformats.org/officeDocument/2006/customXml" ds:itemID="{9B36E9F0-9DBD-40EA-AED0-3F87E0FBAA56}"/>
</file>

<file path=customXml/itemProps7.xml><?xml version="1.0" encoding="utf-8"?>
<ds:datastoreItem xmlns:ds="http://schemas.openxmlformats.org/officeDocument/2006/customXml" ds:itemID="{ED562081-4DE2-49B5-953D-92466F78CA09}"/>
</file>

<file path=docProps/app.xml><?xml version="1.0" encoding="utf-8"?>
<Properties xmlns="http://schemas.openxmlformats.org/officeDocument/2006/extended-properties" xmlns:vt="http://schemas.openxmlformats.org/officeDocument/2006/docPropsVTypes">
  <Template>R2-17xxxxx - Contribution Template.dotx</Template>
  <TotalTime>458</TotalTime>
  <Pages>4</Pages>
  <Words>1590</Words>
  <Characters>8192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9763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Mattias2</dc:creator>
  <cp:keywords>Ericsson; TDoc; 3GPP</cp:keywords>
  <cp:lastModifiedBy>Robert S Karlsson</cp:lastModifiedBy>
  <cp:revision>40</cp:revision>
  <cp:lastPrinted>2008-01-31T16:09:00Z</cp:lastPrinted>
  <dcterms:created xsi:type="dcterms:W3CDTF">2017-10-27T06:13:00Z</dcterms:created>
  <dcterms:modified xsi:type="dcterms:W3CDTF">2017-11-16T10:47:00Z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e10f008a-7d46-4743-a9b4-6cb2141b54bf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